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3D Construction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[https://www.mordorintelligence.com/industry-reports/3d-construction-market](https://www.mordorintelligence.com/industry-reports/3d-construction-market)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4.55 billion |</w:t>
      </w:r>
    </w:p>
    <w:p>
      <w:pPr/>
      <w:r>
        <w:rPr>
          <w:rFonts w:ascii="Helvetica Light" w:hAnsi="Helvetica Light" w:cs="Helvetica Light"/>
          <w:sz w:val="24"/>
          <w:sz-cs w:val="24"/>
        </w:rPr>
        <w:t xml:space="preserve">| **Projected Forecast (2031)** | USD 4.55 billion |</w:t>
      </w:r>
    </w:p>
    <w:p>
      <w:pPr/>
      <w:r>
        <w:rPr>
          <w:rFonts w:ascii="Helvetica Light" w:hAnsi="Helvetica Light" w:cs="Helvetica Light"/>
          <w:sz w:val="24"/>
          <w:sz-cs w:val="24"/>
        </w:rPr>
        <w:t xml:space="preserve">| **Growth Rate (CAGR)** | 35.45 %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3D Construction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![3D Construction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![3D Construction Market Share by Construction Method,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![3D Construction Market Share by End-Use,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![3D Construction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![3D Construction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4.55 Billion | </w:t>
      </w:r>
    </w:p>
    <w:p>
      <w:pPr/>
      <w:r>
        <w:rPr>
          <w:rFonts w:ascii="Helvetica Light" w:hAnsi="Helvetica Light" w:cs="Helvetica Light"/>
          <w:sz w:val="24"/>
          <w:sz-cs w:val="24"/>
        </w:rPr>
        <w:t xml:space="preserve">Market Size (2031) | USD 20.78 Billion | </w:t>
      </w:r>
    </w:p>
    <w:p>
      <w:pPr/>
      <w:r>
        <w:rPr>
          <w:rFonts w:ascii="Helvetica Light" w:hAnsi="Helvetica Light" w:cs="Helvetica Light"/>
          <w:sz w:val="24"/>
          <w:sz-cs w:val="24"/>
        </w:rPr>
        <w:t xml:space="preserve">Growth Rate (2026 - 2031) | 35.45 %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3D Construction Market Analysis by Mordor IntelligenceThe 3D Construction Market size is expected to grow from USD 3.45 billion in 2025 to USD 4.55 billion in 2026 and is forecast to reach USD 20.78 billion by 2031 at 35.45%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3D construction market is expanding because housing shortages remain unresolved in many countries, securing skilled construction labor is harder, and public programs are moving additive construction from small pilots into repeatable delivery models[1]US Department of Housing and Urban Development, “HUD Announces $10 Million in Funding for Leveraging Robotics and AI Technologies,” HUD User, huduser.gov. The 3D construction market is also benefiting from the move from one-story demonstration systems to commercial multi-story platforms, which is widening the range of projects that can be printed at scale. Defense and public-sector adoption are reducing technical and regulatory uncertainty by creating reference cases that civilian developers can use in future approvals. At the same time, the 3D construction market still faces inconsistent building codes, limited insurance coverage in some regions, and high equipment costs that slow adoption among smaller contractors. Even with those limits, improving mortgage support, better printable materials, and wider project evidence are creating a clearer path for commercial scale-up across housing, infrastructure, and industrial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construction method, extrusion led with 62.3% of the 3D construction market share in 2025, while powder bonding is forecast to expand at 46.2% CAGR through 2031.</w:t>
      </w:r>
    </w:p>
    <w:p>
      <w:pPr/>
      <w:r>
        <w:rPr>
          <w:rFonts w:ascii="Helvetica Light" w:hAnsi="Helvetica Light" w:cs="Helvetica Light"/>
          <w:sz w:val="24"/>
          <w:sz-cs w:val="24"/>
        </w:rPr>
        <w:t xml:space="preserve">* By material type, concrete accounted for 54.8% of the 3D construction market size in 2025, while metal is projected to record the highest CAGR at 55.1% through 2031.</w:t>
      </w:r>
    </w:p>
    <w:p>
      <w:pPr/>
      <w:r>
        <w:rPr>
          <w:rFonts w:ascii="Helvetica Light" w:hAnsi="Helvetica Light" w:cs="Helvetica Light"/>
          <w:sz w:val="24"/>
          <w:sz-cs w:val="24"/>
        </w:rPr>
        <w:t xml:space="preserve">* By end use, residential accounted for 48.1% of the 3D construction market size in 2025, while infrastructure is advancing at 42.7% CAGR through 2031.</w:t>
      </w:r>
    </w:p>
    <w:p>
      <w:pPr/>
      <w:r>
        <w:rPr>
          <w:rFonts w:ascii="Helvetica Light" w:hAnsi="Helvetica Light" w:cs="Helvetica Light"/>
          <w:sz w:val="24"/>
          <w:sz-cs w:val="24"/>
        </w:rPr>
        <w:t xml:space="preserve">* By construction setting, on-site printing held 67.1% of the 3D construction market share in 2025, while off-site and prefabrication is projected to grow at 40.9% CAGR through 2031.</w:t>
      </w:r>
    </w:p>
    <w:p>
      <w:pPr/>
      <w:r>
        <w:rPr>
          <w:rFonts w:ascii="Helvetica Light" w:hAnsi="Helvetica Light" w:cs="Helvetica Light"/>
          <w:sz w:val="24"/>
          <w:sz-cs w:val="24"/>
        </w:rPr>
        <w:t xml:space="preserve">* By geography, North America held 32.4% share in 2025, while Asia Pacific is forecast to expand at 37.6%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3D Construction Market*Drivers | (~) % Impact on CAGR Forecast | Geographic Relevance | Impact Timeline | </w:t>
      </w:r>
    </w:p>
    <w:p>
      <w:pPr/>
      <w:r>
        <w:rPr>
          <w:rFonts w:ascii="Helvetica Light" w:hAnsi="Helvetica Light" w:cs="Helvetica Light"/>
          <w:sz w:val="24"/>
          <w:sz-cs w:val="24"/>
        </w:rPr>
        <w:t xml:space="preserve">Public Funding for Affordable Printed Housing | +8.5% | North America &amp; Europe | Medium term (2-4 years) | </w:t>
      </w:r>
    </w:p>
    <w:p>
      <w:pPr/>
      <w:r>
        <w:rPr>
          <w:rFonts w:ascii="Helvetica Light" w:hAnsi="Helvetica Light" w:cs="Helvetica Light"/>
          <w:sz w:val="24"/>
          <w:sz-cs w:val="24"/>
        </w:rPr>
        <w:t xml:space="preserve">Shorter Build Cycles and Lower Labor Intensity | +7.2% | Global | Short term (≤ 2 years) | </w:t>
      </w:r>
    </w:p>
    <w:p>
      <w:pPr/>
      <w:r>
        <w:rPr>
          <w:rFonts w:ascii="Helvetica Light" w:hAnsi="Helvetica Light" w:cs="Helvetica Light"/>
          <w:sz w:val="24"/>
          <w:sz-cs w:val="24"/>
        </w:rPr>
        <w:t xml:space="preserve">Military and Emergency Shelter Adoption | +5.6% | North America, APAC, MEA | Medium term (2-4 years) | </w:t>
      </w:r>
    </w:p>
    <w:p>
      <w:pPr/>
      <w:r>
        <w:rPr>
          <w:rFonts w:ascii="Helvetica Light" w:hAnsi="Helvetica Light" w:cs="Helvetica Light"/>
          <w:sz w:val="24"/>
          <w:sz-cs w:val="24"/>
        </w:rPr>
        <w:t xml:space="preserve">Mix Design Advances Improving Structural Reliability | +4.8% | Global, with early gains in APAC and Europe | Medium term (2-4 years) | </w:t>
      </w:r>
    </w:p>
    <w:p>
      <w:pPr/>
      <w:r>
        <w:rPr>
          <w:rFonts w:ascii="Helvetica Light" w:hAnsi="Helvetica Light" w:cs="Helvetica Light"/>
          <w:sz w:val="24"/>
          <w:sz-cs w:val="24"/>
        </w:rPr>
        <w:t xml:space="preserve">Carbon-Lowering Binder Systems and Waste Reduction | +4.1% | Europe &amp; North America, spill-over to APAC | Medium term (2-4 years) | </w:t>
      </w:r>
    </w:p>
    <w:p>
      <w:pPr/>
      <w:r>
        <w:rPr>
          <w:rFonts w:ascii="Helvetica Light" w:hAnsi="Helvetica Light" w:cs="Helvetica Light"/>
          <w:sz w:val="24"/>
          <w:sz-cs w:val="24"/>
        </w:rPr>
        <w:t xml:space="preserve">Digital Quality Control and Rework Reduction | +3.2% |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3D construction market remains moderately fragmented, with leadership distributed across printer specialists, materials companies, and project execution partners. Printer-system companies such as COBOD, ICON, Alquist, CyBe, Apis Cor, and Black Buffalo 3D compete on print speed, nozzle control, multi-story capability, and commercial deployment models. Materials companies such as Holcim, Heidelberg Materials, Sika, and CEMEX compete on printable formulations, carbon performance, and supply-chain integration. This structure means the 3D construction market does not yet have a single company that controls hardware, materials, software, and project delivery at the same time.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also being shaped by strategic product and project moves in the 3D construction market. ICON commercially launched the Titan multi-story robotic construction system in March 2026 at a list price of USD 899,000, which shows a direct push toward broader builder adoption rather than project-by-project execution only. Heidelberg Materials strengthened its position in low-carbon printable materials when evoZero was deployed in the 3D-printed supermarket completed in Germany in June 2026. MX3D advanced the metal tier of the 3D construction market by completing the PIONEER project and demonstrating measurable structural performance gains for hybrid steel components. Holcim also strengthened its competitive position through the deployment of TectorPrint in a large printed residential project that met France’s current carbon threshold.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major white space remains in software integration across the 3D construction market. No leading platform yet combines design-to-print workflows, live quality tracking, and project documentation in a single widely adopted system. That leaves room for vendors that can connect equipment performance with compliance reporting and financing documentation. Hardware leasing and wider code acceptance may lower entry barriers, but they may also shift competition toward materials partnerships, software control, and certified project repeatability instead of printer ownership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3D Construction Industry Leaders* COBOD International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ICON Technology,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Apis Cor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CyBe Construction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XtreeE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3D Construction Market Report ScopeBy Construction MethodExtrusion | </w:t>
      </w:r>
    </w:p>
    <w:p>
      <w:pPr/>
      <w:r>
        <w:rPr>
          <w:rFonts w:ascii="Helvetica Light" w:hAnsi="Helvetica Light" w:cs="Helvetica Light"/>
          <w:sz w:val="24"/>
          <w:sz-cs w:val="24"/>
        </w:rPr>
        <w:t xml:space="preserve">Powder Bonding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 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 - 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value of 3D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3D construction market is estimated at USD 4.6 billion in 2026 and is forecast to reach USD 20.8 billion by 2031 at 35.5%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 for printed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the largest regional share at 32.4% in 2025, supported by defense-backed projects and improving housing finance access.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projected to record the fastest regional growth at 37.6%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construction method is used the most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Extrusion led by construction method with 62.3% share in 2025 because it is the most mature and jobsite-compatible process.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