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Aerospace Composites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Space Economy, Satellites &amp; Propulsion (Aerospace &amp; Defense)  </w:t>
      </w:r>
    </w:p>
    <w:p>
      <w:pPr/>
      <w:r>
        <w:rPr>
          <w:rFonts w:ascii="Helvetica Light" w:hAnsi="Helvetica Light" w:cs="Helvetica Light"/>
          <w:sz w:val="24"/>
          <w:sz-cs w:val="24"/>
        </w:rPr>
        <w:t xml:space="preserve">&gt; **Source:** [https://www.mordorintelligence.com/industry-reports/aerospace-composites-market](https://www.mordorintelligence.com/industry-reports/aerospace-composites-market)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63.22 billion |</w:t>
      </w:r>
    </w:p>
    <w:p>
      <w:pPr/>
      <w:r>
        <w:rPr>
          <w:rFonts w:ascii="Helvetica Light" w:hAnsi="Helvetica Light" w:cs="Helvetica Light"/>
          <w:sz w:val="24"/>
          <w:sz-cs w:val="24"/>
        </w:rPr>
        <w:t xml:space="preserve">| **Projected Forecast (2031)** | USD 63.22 billion |</w:t>
      </w:r>
    </w:p>
    <w:p>
      <w:pPr/>
      <w:r>
        <w:rPr>
          <w:rFonts w:ascii="Helvetica Light" w:hAnsi="Helvetica Light" w:cs="Helvetica Light"/>
          <w:sz w:val="24"/>
          <w:sz-cs w:val="24"/>
        </w:rPr>
        <w:t xml:space="preserve">| **Growth Rate (CAGR)** | 10.25 %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Aerospace Composites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![Aerospace Composites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![Aerospace Composites Market Share by Fiber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![Aerospace Composites Market Share by Structural Component,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![Aerospace Composites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![Aerospace Composites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38.79 Billion | </w:t>
      </w:r>
    </w:p>
    <w:p>
      <w:pPr/>
      <w:r>
        <w:rPr>
          <w:rFonts w:ascii="Helvetica Light" w:hAnsi="Helvetica Light" w:cs="Helvetica Light"/>
          <w:sz w:val="24"/>
          <w:sz-cs w:val="24"/>
        </w:rPr>
        <w:t xml:space="preserve">Market Size (2031) | USD 63.22 Billion | </w:t>
      </w:r>
    </w:p>
    <w:p>
      <w:pPr/>
      <w:r>
        <w:rPr>
          <w:rFonts w:ascii="Helvetica Light" w:hAnsi="Helvetica Light" w:cs="Helvetica Light"/>
          <w:sz w:val="24"/>
          <w:sz-cs w:val="24"/>
        </w:rPr>
        <w:t xml:space="preserve">Growth Rate (2026 - 2031) | 10.25 %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Aerospace Composites Market Analysis by Mordor IntelligenceThe aerospace composites market size is expected to grow from USD 35.18 billion in 2025 to USD 38.79 billion in 2026 and is forecast to reach USD 63.22 billion by 2031 at 10.25% CAGR over 2026-2031. Strong demand for lightweight structures that enhance fuel efficiency, expanding hypersonic programs, and the growing need for recyclable materials are the central forces shaping the market. Automated fiber placement (AFP) systems delivering 4–8 times higher throughput than legacy lay-up lines, the rapid uptake of thermoplastics in single-aisle backlogs, and fleet electrification requirements for high-temperature parts are among the most influential growth drivers. Major aircraft OEMs vertically integrate composite production to control quality and cost, intensifying supplier competition and accelerating qualification cycles for novel resins. Asia’s expanding manufacturing base and rising investments in electric propulsion are turning the region into the fastest-growing hub in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fiber type, carbon fiber held 52.08% of the aerospace composites market share in 2025, while ceramic fiber is forecast to expand at a 10.74% CAGR through 2031.</w:t>
      </w:r>
    </w:p>
    <w:p>
      <w:pPr/>
      <w:r>
        <w:rPr>
          <w:rFonts w:ascii="Helvetica Light" w:hAnsi="Helvetica Light" w:cs="Helvetica Light"/>
          <w:sz w:val="24"/>
          <w:sz-cs w:val="24"/>
        </w:rPr>
        <w:t xml:space="preserve">* By resin type, thermosets led with 45.73% revenue share in 2025, but thermoplastics are advancing at a 13.22% CAGR to 2031.</w:t>
      </w:r>
    </w:p>
    <w:p>
      <w:pPr/>
      <w:r>
        <w:rPr>
          <w:rFonts w:ascii="Helvetica Light" w:hAnsi="Helvetica Light" w:cs="Helvetica Light"/>
          <w:sz w:val="24"/>
          <w:sz-cs w:val="24"/>
        </w:rPr>
        <w:t xml:space="preserve">* By manufacturing process, prepreg lay-up accounted for a 44.25% share in 2025; AFP registered the fastest growth at a 12.76% CAGR, supporting growth in the aerospace composites market.</w:t>
      </w:r>
    </w:p>
    <w:p>
      <w:pPr/>
      <w:r>
        <w:rPr>
          <w:rFonts w:ascii="Helvetica Light" w:hAnsi="Helvetica Light" w:cs="Helvetica Light"/>
          <w:sz w:val="24"/>
          <w:sz-cs w:val="24"/>
        </w:rPr>
        <w:t xml:space="preserve">* By aircraft type, commercial narrow-body aircraft captured 38.02% of the market size in 2025, whereas spacecraft/launch vehicles are expected to grow at a 14.41% CAGR.</w:t>
      </w:r>
    </w:p>
    <w:p>
      <w:pPr/>
      <w:r>
        <w:rPr>
          <w:rFonts w:ascii="Helvetica Light" w:hAnsi="Helvetica Light" w:cs="Helvetica Light"/>
          <w:sz w:val="24"/>
          <w:sz-cs w:val="24"/>
        </w:rPr>
        <w:t xml:space="preserve">* By structural component, exterior and airframe parts represented a 49.96% share of the market in 2025; engine parts are growing the quickest at a 17.12% CAGR, supporting growth in the aerospace composites market.</w:t>
      </w:r>
    </w:p>
    <w:p>
      <w:pPr/>
      <w:r>
        <w:rPr>
          <w:rFonts w:ascii="Helvetica Light" w:hAnsi="Helvetica Light" w:cs="Helvetica Light"/>
          <w:sz w:val="24"/>
          <w:sz-cs w:val="24"/>
        </w:rPr>
        <w:t xml:space="preserve">* By end-user, OEMs dominated with an 79.88% share in 2025, while the aftermarket/MRO segment is projected to rise at 8.74% CAGR.</w:t>
      </w:r>
    </w:p>
    <w:p>
      <w:pPr/>
      <w:r>
        <w:rPr>
          <w:rFonts w:ascii="Helvetica Light" w:hAnsi="Helvetica Light" w:cs="Helvetica Light"/>
          <w:sz w:val="24"/>
          <w:sz-cs w:val="24"/>
        </w:rPr>
        <w:t xml:space="preserve">* By region, North America held 29.71% of global revenue in 2025; the Asia-Pacific region is poised for a 10.30% CAGR through 2031, supporting growth in the aerospace composites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Aerospace Composites Market*Driver | (~) % Impact on CAGR Forecast | Geographic Relevance | Impact Timeline | </w:t>
      </w:r>
    </w:p>
    <w:p>
      <w:pPr/>
      <w:r>
        <w:rPr>
          <w:rFonts w:ascii="Helvetica Light" w:hAnsi="Helvetica Light" w:cs="Helvetica Light"/>
          <w:sz w:val="24"/>
          <w:sz-cs w:val="24"/>
        </w:rPr>
        <w:t xml:space="preserve">Rapid adoption of thermoplastic composites to accelerte production rates of single-aisle programs (Europe-led) | +2.5% | Europe-led global | Medium term (2-4 years) | </w:t>
      </w:r>
    </w:p>
    <w:p>
      <w:pPr/>
      <w:r>
        <w:rPr>
          <w:rFonts w:ascii="Helvetica Light" w:hAnsi="Helvetica Light" w:cs="Helvetica Light"/>
          <w:sz w:val="24"/>
          <w:sz-cs w:val="24"/>
        </w:rPr>
        <w:t xml:space="preserve">Increasing penetration of carbon fiber in next-gen narrow-body wings in North America | +1.8% | North America, Europe | Medium term (2-4 years) | </w:t>
      </w:r>
    </w:p>
    <w:p>
      <w:pPr/>
      <w:r>
        <w:rPr>
          <w:rFonts w:ascii="Helvetica Light" w:hAnsi="Helvetica Light" w:cs="Helvetica Light"/>
          <w:sz w:val="24"/>
          <w:sz-cs w:val="24"/>
        </w:rPr>
        <w:t xml:space="preserve">Fleet eletrification and more-electric aircraft (MEA) driving high-temperature composite demand in Asia | +1.2% | Asia, global | Medium term (2-4 years) | </w:t>
      </w:r>
    </w:p>
    <w:p>
      <w:pPr/>
      <w:r>
        <w:rPr>
          <w:rFonts w:ascii="Helvetica Light" w:hAnsi="Helvetica Light" w:cs="Helvetica Light"/>
          <w:sz w:val="24"/>
          <w:sz-cs w:val="24"/>
        </w:rPr>
        <w:t xml:space="preserve">Space-launch commercialization boosing demand for lightweight composite structures | +2.0% | US, China, global | Short term (≤2 years) | </w:t>
      </w:r>
    </w:p>
    <w:p>
      <w:pPr/>
      <w:r>
        <w:rPr>
          <w:rFonts w:ascii="Helvetica Light" w:hAnsi="Helvetica Light" w:cs="Helvetica Light"/>
          <w:sz w:val="24"/>
          <w:sz-cs w:val="24"/>
        </w:rPr>
        <w:t xml:space="preserve">Military stealth programs propelling ceramic-matrix composite uptake in hypersonic applications | +1.5% | US, China, Russia | Medium term (2-4 years) | </w:t>
      </w:r>
    </w:p>
    <w:p>
      <w:pPr/>
      <w:r>
        <w:rPr>
          <w:rFonts w:ascii="Helvetica Light" w:hAnsi="Helvetica Light" w:cs="Helvetica Light"/>
          <w:sz w:val="24"/>
          <w:sz-cs w:val="24"/>
        </w:rPr>
        <w:t xml:space="preserve">OEM sustainability targets pushing recyclable composite solutions | +1.0% | Europe-led global | Long term (≥5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aerospace composites market shows moderate concentration. Toray dominates intermediate-modulus carbon fiber supply, while Hexcel and Solvay leverage integrated prepreg and honeycomb offerings. Hexcel’s 2024 sales of USD 1.903 billion marked an 11.8% rise in commercial aerospace revenue.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OEM vertical integration is intensifying. Airbus is co-developing thermoplastic ribs with Stelia, and Boeing’s Charleston out-of-autoclave center fabricates B787 skin panels in-house. To maintain share, material firms are forming alliances—Arkema-Hexcel for PEKK tapes and Solvay-Safran for resin transfer-molded fan blades.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mergers and acquisitions are accelerating. Kineco’s full acquisition of Kineco Kaman Composites India boosts its defense footprint, while Daikin’s stake in Advanced Composite Corporation enhances resin chemistries for thermoplastic fuselages. Investment in AFP, CMC capacity, and recycling plants remains a priority as companies target differentiated positions within the aerospace composites industry.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Aerospace Composites Industry Leaders* Hexcel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Solvay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SGL Carbon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Mitsubishi Chemical Carbon Fiber and Composites, Inc. (Mitsubishi Chemical Group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Toray Industries,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composite materials and finished composite parts used in aerospace platforms, including structural and interior uses, where the output enters the aerospace manufacturing supply chain in value terms.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repair kits, scrap, and composites made mainly for non-aerospace end uses (such as automotive, marine, or wind) are not counted.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Fiber Type* Glass Fiber</w:t>
      </w:r>
    </w:p>
    <w:p>
      <w:pPr/>
      <w:r>
        <w:rPr>
          <w:rFonts w:ascii="Helvetica Light" w:hAnsi="Helvetica Light" w:cs="Helvetica Light"/>
          <w:sz w:val="24"/>
          <w:sz-cs w:val="24"/>
        </w:rPr>
        <w:t xml:space="preserve">* Carbon Fiber</w:t>
      </w:r>
    </w:p>
    <w:p>
      <w:pPr/>
      <w:r>
        <w:rPr>
          <w:rFonts w:ascii="Helvetica Light" w:hAnsi="Helvetica Light" w:cs="Helvetica Light"/>
          <w:sz w:val="24"/>
          <w:sz-cs w:val="24"/>
        </w:rPr>
        <w:t xml:space="preserve">* Ceramic Fiber</w:t>
      </w:r>
    </w:p>
    <w:p>
      <w:pPr/>
      <w:r>
        <w:rPr>
          <w:rFonts w:ascii="Helvetica Light" w:hAnsi="Helvetica Light" w:cs="Helvetica Light"/>
          <w:sz w:val="24"/>
          <w:sz-cs w:val="24"/>
        </w:rPr>
        <w:t xml:space="preserve">* Aramid Fiber</w:t>
      </w:r>
    </w:p>
    <w:p>
      <w:pPr/>
      <w:r>
        <w:rPr>
          <w:rFonts w:ascii="Helvetica Light" w:hAnsi="Helvetica Light" w:cs="Helvetica Light"/>
          <w:sz w:val="24"/>
          <w:sz-cs w:val="24"/>
        </w:rPr>
        <w:t xml:space="preserve">* Other Fiber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Resin Type* Thermoset Composites</w:t>
      </w:r>
    </w:p>
    <w:p>
      <w:pPr/>
      <w:r>
        <w:rPr>
          <w:rFonts w:ascii="Helvetica Light" w:hAnsi="Helvetica Light" w:cs="Helvetica Light"/>
          <w:sz w:val="24"/>
          <w:sz-cs w:val="24"/>
        </w:rPr>
        <w:t xml:space="preserve">* Thermoplastic Composites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Manufacturing Process* Lay-Up (Hand and Automated)</w:t>
      </w:r>
    </w:p>
    <w:p>
      <w:pPr/>
      <w:r>
        <w:rPr>
          <w:rFonts w:ascii="Helvetica Light" w:hAnsi="Helvetica Light" w:cs="Helvetica Light"/>
          <w:sz w:val="24"/>
          <w:sz-cs w:val="24"/>
        </w:rPr>
        <w:t xml:space="preserve">* Resin Transfer Molding (RTM)</w:t>
      </w:r>
    </w:p>
    <w:p>
      <w:pPr/>
      <w:r>
        <w:rPr>
          <w:rFonts w:ascii="Helvetica Light" w:hAnsi="Helvetica Light" w:cs="Helvetica Light"/>
          <w:sz w:val="24"/>
          <w:sz-cs w:val="24"/>
        </w:rPr>
        <w:t xml:space="preserve">* Filament Winding</w:t>
      </w:r>
    </w:p>
    <w:p>
      <w:pPr/>
      <w:r>
        <w:rPr>
          <w:rFonts w:ascii="Helvetica Light" w:hAnsi="Helvetica Light" w:cs="Helvetica Light"/>
          <w:sz w:val="24"/>
          <w:sz-cs w:val="24"/>
        </w:rPr>
        <w:t xml:space="preserve">* Injection/Compression Molding</w:t>
      </w:r>
    </w:p>
    <w:p>
      <w:pPr/>
      <w:r>
        <w:rPr>
          <w:rFonts w:ascii="Helvetica Light" w:hAnsi="Helvetica Light" w:cs="Helvetica Light"/>
          <w:sz w:val="24"/>
          <w:sz-cs w:val="24"/>
        </w:rPr>
        <w:t xml:space="preserve">* Automated Fiber Placement and Tape Laying</w:t>
      </w:r>
    </w:p>
    <w:p>
      <w:pPr/>
      <w:r>
        <w:rPr>
          <w:rFonts w:ascii="Helvetica Light" w:hAnsi="Helvetica Light" w:cs="Helvetica Light"/>
          <w:sz w:val="24"/>
          <w:sz-cs w:val="24"/>
        </w:rPr>
        <w:t xml:space="preserve">* Additive Manufacturing of Composites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Aircraft Type* Commercial Aircraft* Narrow-Body</w:t>
      </w:r>
    </w:p>
    <w:p>
      <w:pPr/>
      <w:r>
        <w:rPr>
          <w:rFonts w:ascii="Helvetica Light" w:hAnsi="Helvetica Light" w:cs="Helvetica Light"/>
          <w:sz w:val="24"/>
          <w:sz-cs w:val="24"/>
        </w:rPr>
        <w:t xml:space="preserve">* Wide-Body</w:t>
      </w:r>
    </w:p>
    <w:p>
      <w:pPr/>
      <w:r>
        <w:rPr>
          <w:rFonts w:ascii="Helvetica Light" w:hAnsi="Helvetica Light" w:cs="Helvetica Light"/>
          <w:sz w:val="24"/>
          <w:sz-cs w:val="24"/>
        </w:rPr>
        <w:t xml:space="preserve">* Regional Jets</w:t>
      </w:r>
    </w:p>
    <w:p>
      <w:pPr/>
      <w:r>
        <w:rPr>
          <w:rFonts w:ascii="Helvetica Light" w:hAnsi="Helvetica Light" w:cs="Helvetica Light"/>
          <w:sz w:val="24"/>
          <w:sz-cs w:val="24"/>
        </w:rPr>
        <w:t xml:space="preserve">* Freighters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Business Jets</w:t>
      </w:r>
    </w:p>
    <w:p>
      <w:pPr/>
      <w:r>
        <w:rPr>
          <w:rFonts w:ascii="Helvetica Light" w:hAnsi="Helvetica Light" w:cs="Helvetica Light"/>
          <w:sz w:val="24"/>
          <w:sz-cs w:val="24"/>
        </w:rPr>
        <w:t xml:space="preserve">* Military Aircraft* Fighter Jets</w:t>
      </w:r>
    </w:p>
    <w:p>
      <w:pPr/>
      <w:r>
        <w:rPr>
          <w:rFonts w:ascii="Helvetica Light" w:hAnsi="Helvetica Light" w:cs="Helvetica Light"/>
          <w:sz w:val="24"/>
          <w:sz-cs w:val="24"/>
        </w:rPr>
        <w:t xml:space="preserve">* Transport and Tanker</w:t>
      </w:r>
    </w:p>
    <w:p>
      <w:pPr/>
      <w:r>
        <w:rPr>
          <w:rFonts w:ascii="Helvetica Light" w:hAnsi="Helvetica Light" w:cs="Helvetica Light"/>
          <w:sz w:val="24"/>
          <w:sz-cs w:val="24"/>
        </w:rPr>
        <w:t xml:space="preserve">* Rotorcraft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Helicopters</w:t>
      </w:r>
    </w:p>
    <w:p>
      <w:pPr/>
      <w:r>
        <w:rPr>
          <w:rFonts w:ascii="Helvetica Light" w:hAnsi="Helvetica Light" w:cs="Helvetica Light"/>
          <w:sz w:val="24"/>
          <w:sz-cs w:val="24"/>
        </w:rPr>
        <w:t xml:space="preserve">* Spacecraft and Launch Vehicles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Structural Component* Interior Components</w:t>
      </w:r>
    </w:p>
    <w:p>
      <w:pPr/>
      <w:r>
        <w:rPr>
          <w:rFonts w:ascii="Helvetica Light" w:hAnsi="Helvetica Light" w:cs="Helvetica Light"/>
          <w:sz w:val="24"/>
          <w:sz-cs w:val="24"/>
        </w:rPr>
        <w:t xml:space="preserve">* Exterior and Airframe</w:t>
      </w:r>
    </w:p>
    <w:p>
      <w:pPr/>
      <w:r>
        <w:rPr>
          <w:rFonts w:ascii="Helvetica Light" w:hAnsi="Helvetica Light" w:cs="Helvetica Light"/>
          <w:sz w:val="24"/>
          <w:sz-cs w:val="24"/>
        </w:rPr>
        <w:t xml:space="preserve">* Engine Components</w:t>
      </w:r>
    </w:p>
    <w:p>
      <w:pPr/>
      <w:r>
        <w:rPr>
          <w:rFonts w:ascii="Helvetica Light" w:hAnsi="Helvetica Light" w:cs="Helvetica Light"/>
          <w:sz w:val="24"/>
          <w:sz-cs w:val="24"/>
        </w:rPr>
        <w:t xml:space="preserve">* Auxiliary Structures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End-User* OEM</w:t>
      </w:r>
    </w:p>
    <w:p>
      <w:pPr/>
      <w:r>
        <w:rPr>
          <w:rFonts w:ascii="Helvetica Light" w:hAnsi="Helvetica Light" w:cs="Helvetica Light"/>
          <w:sz w:val="24"/>
          <w:sz-cs w:val="24"/>
        </w:rPr>
        <w:t xml:space="preserve">* Aftermarket/MRO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projected size of the aerospace composites market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aerospace composites market is forecast to reach USD 63.22 billion by 2031, growing at a 10.25%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composite material is growing the fastest in aerospace applications?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Thermoplastic composites are expanding at a 13.22% CAGR due to 80% cycle-time reductions and near-100% recyclability.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ceramic matrix composites important for future engines?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CMCs withstand temperatures above 1,200°C, enabling hotter, more efficient turbines that cut fuel burn and emissions.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aircraft segment offers the highest growth for composites?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Spacecraft and launch vehicles lead with a 14.41% CAGR as reusable rockets and satellite constellations drive lightweight-structure demand.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OEM sustainability goals influencing material choices?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Targets to reduce life-cycle emissions are accelerating adoption of bio-derived fibers, recyclable thermoplastics and closed-loop carbon-fiber recycling.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role does AFP technology play in meeting production backlogs?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Automated fiber placement boosts throughput by up to 8-times and reduces labor, enabling OEMs to clear single-aisle order backlogs efficiently.</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