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 In Telemedicine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Digital Health &amp; Clinical AI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https://www.mordorintelligence.com/industry-reports/ai-in-telemedicine-market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 In Telemedicine Market Size and ShareStudy Period | 2019 - 2030 | </w:t>
      </w:r>
    </w:p>
    <w:p>
      <w:pPr/>
      <w:r>
        <w:rPr>
          <w:rFonts w:ascii="Helvetica" w:hAnsi="Helvetica" w:cs="Helvetica"/>
          <w:sz w:val="24"/>
          <w:sz-cs w:val="24"/>
          <w:spacing w:val="0"/>
          <w:color w:val="000000"/>
        </w:rPr>
        <w:t xml:space="preserve">Market Size (2025) | USD 25.60 Billion | </w:t>
      </w:r>
    </w:p>
    <w:p>
      <w:pPr/>
      <w:r>
        <w:rPr>
          <w:rFonts w:ascii="Helvetica" w:hAnsi="Helvetica" w:cs="Helvetica"/>
          <w:sz w:val="24"/>
          <w:sz-cs w:val="24"/>
          <w:spacing w:val="0"/>
          <w:color w:val="000000"/>
        </w:rPr>
        <w:t xml:space="preserve">Market Size (2030) | USD 90.70 Billion | </w:t>
      </w:r>
    </w:p>
    <w:p>
      <w:pPr/>
      <w:r>
        <w:rPr>
          <w:rFonts w:ascii="Helvetica" w:hAnsi="Helvetica" w:cs="Helvetica"/>
          <w:sz w:val="24"/>
          <w:sz-cs w:val="24"/>
          <w:spacing w:val="0"/>
          <w:color w:val="000000"/>
        </w:rPr>
        <w:t xml:space="preserve">CAGR (2025 - 2030) | 23.52%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 In Telemedicine Market Analysis by Mordor IntelligenceThe AI In Telemedicine Market size is estimated at USD 25.60 billion in 2025, and is expected to reach USD 90.70 billion by 2030, at a CAGR of 23.52%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Artificial intelligence (AI) is revolutionizing the telemedicine market by enhancing efficiency, accuracy, and accessibility in virtual healthcare services. With the growing demand for remote patient care, AI-powered telemedicine solutions are becoming essential for diagnosis, patient monitoring, and personalized treatment plans. Several factors contribute to the growth of AI in telemedicine market, including the growing requirement for remote patient monitoring and advancements in AI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AI-powered telemedicine services utilize real-time patient data to improve remote monitoring capabilities. Advanced machine learning algorithms enable AI to analyze trends in patient health conditions and predict potential complications before they escalate. For example, a study published in Diagnostics and Interventional Cardiology in January 2025 highlighted how AI-enabled remote cardiac monitoring is reshaping healthcare by redefining the detection, diagnosis, and management of heart conditions. This innovative technology employs discreet wearables to collect high-precision cardiac data, seamlessly integrating it into patients' daily routines. In addition to the same context, advanced AI-powered analytics process these datasets in real-time, identifying even minor cardiac irregularities. Healthcare professionals receive immediate alerts, enabling proactive interventions to prevent complications or emergency cardiac events. This proactive approach enhances patient management and reduces the need for emergency care, making remote patient monitoring (RPM) services more effective and efficient is expected to drive AI in telemedicine market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Additionally, advanced natural language processing (NLP) and machine learning algorithms are being developed to analyze voice tone, speech patterns, facial expressions, and even text messages to detect early signs of mental health conditions like depression and anxiety. For instance, in November 2024, at the University of Waterloo, a student developed an AI-driven app targeting individuals exhibiting early symptoms of mental health challenges. Marketed as "your daily mental health coach," the app Doro offers 30-minute chat sessions, allowing users to discuss concerns such as academic stress or self-esteem challenges. The chatbot recommends therapeutic techniques, including journaling, exposure therapy, and mindfulness, which are commonly employed by mental health professionals.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the surge in collaborations with healthcare providers and the evolution of sophisticated AI-driven telemedicine software are poised to bolster the growth of AI in telemedicine market. For example, in February 2025, the German Research Center for Artificial Intelligence (DFKI) unveiled SkinDoc, an AI-driven teledermatology solution. SkinDoc offers precise and comprehensible assessments of skin lesions. Utilizing explainable AI, it enhances transparency in medical diagnostics, delivering both an AI-generated diagnosis and its rationale within seconds. In addition, in September 2023, Apollo Hospitals, in partnership with Google Cloud, rolled out Apollo 24/7. This digital platform aimed to democratize healthcare access for every Indian. Harnessing the robust infrastructure of Google Cloud, Apollo 24/7 provided a suite of services: telemedicine, virtual doctor consultations, medication delivery, and an AI-enhanced clinical decision support system. Navigation through these services is streamlined via AskApollo. These innovations, exemplified by SkinDoc and the Apollo-Google collaboration, underscore the deepening integration of AI in telemedicine, propelling the market's growth trajectory in the foreseeable future.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Therefore, the growing requirement of RPM and advancements in AI technology are driving the market expansion of AI in telemedicine. However, concerns related to data breaches could potentially restrain the growth of AI in telemedicine market over the projected period.</w:t>
      </w:r>
    </w:p>
    <w:p>
      <w:pPr/>
      <w:r>
        <w:rPr>
          <w:rFonts w:ascii="Helvetica" w:hAnsi="Helvetica" w:cs="Helvetica"/>
          <w:sz w:val="24"/>
          <w:sz-cs w:val="24"/>
          <w:spacing w:val="0"/>
          <w:color w:val="000000"/>
        </w:rPr>
        <w:t xml:space="preserve">Global AI In Telemedicine Market Trends and InsightsThe Software Segment is Expected to Grow Significantly During the Forecast PeriodSoftware solutions powered by artificial intelligence are transforming virtual healthcare delivery. These platforms utilize advanced AI technologies and analytics to facilitate remote diagnosis, patient monitoring, decision support, and automated clinical workflows. This includes AI-driven diagnostic platforms and natural language processing (NLP) software. The telemedicine software collects diverse patient data, such as images and biosignals, and automatically sends it to the base unit. The doctor's unit utilizes user-friendly software modules to receive data, transmit information back, and store essential data in a local database. The software component in the AI in telemedicine market is experiencing significant growth, driven by factors such as increasing demand for virtual healthcare and remote monitoring, rising acceptance of digital healthcare platforms, and advancements in AI and cloud-based healthcare solutions that enhance diagnostic accuracy.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increasing prevalence of chronic diseases drives the need for AI-driven telemedicine software for chronic disease management. For instance, the data published by the World Health Organization (WHO) in March 2023 mentioned that approximately 1.28 billion adults between 30 and 79 years old were estimated to have hypertension globally in 2023, with the majority (around two-thirds) residing in low- and middle-income countries. The growing prevalence of hypertension is expected to drive the adoption of artificial intelligence (AI) solutions in telemedicine, particularly in the software segment, which is anticipated to witness significant growth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the increasing initiatives by the market players, including collaborations and product launches, are to enhance the accessibility of software solutions, thus fueling the segment's growth. For instance, in December 2024, Teladoc integrated new AI-powered features into its Virtual Sitter solution, enhancing care delivery workflows by visually detecting and enabling faster intervention in risky patient behaviors to bolster patient safety and alleviate workforce strain in hospitals and health systems. This enhancement leveraged pre-trained algorithms, motion detection, and pose estimation. It seamlessly integrated with Teladoc's TV Pro devices, complementing its broad range of inpatient-connected care solutions such as virtual nursing and physician consults, ultimately reducing administrative burdens on bedside staff. These advancements not only enhance diagnostic and care delivery capabilities but also address critical healthcare challenges, positioning the software segment as a key driver of innovation and efficiency in the telemedicine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Additionally, in October 2024, Viz.ai enhanced its AI-powered platform for disease detection and care coordination with expanded lung disease software features. These new capabilities, which combined natural language processing (NLP) with imaging AI, allowed the company's pulmonary solutions to extract clinical data from electronic health records (EHRs) for improved identification and management of lung disease patients. The integration of this software into the Viz.ai platform aimed to speed up treatment and improve patient results. Such product launches are expected to drive the segment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Therefore, owing to the above-mentioned factors, such as the high prevalence of chronic diseases, coupled with advancements in AI-powered solutions and strategic collaborations, is driving significant growth in the software segment of the artificial intelligence (AI) in the telemedicine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is Likely to Hold the Largest Market Share for AI in Telemedicine Market Over the Forecast PeriodThe North American AI in telemedicine market is expanding due to several key factors, such as the rising investments and government programs supporting digital health, the increasing shortage of healthcare providers, the growing adoption of AI-powered personalization and predictive analytics, and the established presence of companies specializing in AI-driven telemedicine.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increasing government initiatives, such as funding to the market players, are anticipated to enhance telemedicine adoption, which, in turn, propels the market growth in the region. For instance, in January 2025, VSee Health, Inc. secured a multi-year government contract with an initial USD 6 million in funding for the first year. In this contract, the company utilized its modular "Lego-like" Digital Health Building Blocks to create a tailored and adaptable telehealth system. This system will include streamlined Electronic Health Record (EHR) integration, sophisticated data visualization tools, and other scalable features designed to accommodate future growth. VSee Health's AI-powered telehealth platform enables organizations to translate telehealth concepts into deployable solutions rapidly. This development highlights the growing role of artificial intelligence (AI) in the telemedicine market as companies increasingly adopt AI-powered solutions to enhance efficiency, scalability, and patient outcomes.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the growing shortage of physicians increases the growing significance of AI in telemedicine solutions. For instance, the federal data projections estimated a 44,000 physician shortage in Canada by 2028 (with over 30,000 being family doctors and general practitioners), emphasizing the crucial role and anticipated rise in the adoption of AI-powered telemedicine solutions. This deficit underscores the vital need for these technologies, positioning them to influence the future of healthcare significantly.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the growing collaborations among the market players will lead to an increase in the accessibility of AI-driven platforms and services in the region, thus contributing to market growth. For instance, in January 2025, NVIDIA and Mayo Clinic collaborated to revolutionize digital pathology using AI, equipping the hospital with NVIDIA's cutting-edge AI platforms to accelerate advancements in the field. This collaboration aimed to enhance Mayo Clinic's digital pathology capabilities, pioneer precision medicine through digital human twins, and integrate AI into physical healthcare applications. Additionally, in July 2023, Teladoc Health expanded its partnership with Microsoft to incorporate Microsoft Azure OpenAI Service, Azure Cognitive Services, and Nuance Dragon Ambient eXperience (DAX) into its Teladoc Health Solo platform. This integration aims to automate clinical documentation during virtual examinations, thereby alleviating pressure on healthcare professionals and enhancing the quality of shared medical data and patient care. These developments underscore the growing role of artificial intelligence in the telemedicine market, driving innovation, improving operational efficiency, and enhancing patient outcomes.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artificial intelligence (AI) is emerging as a transformative force in the telemedicine market in the North America region. Its integration into telehealth platforms is driving innovation, addressing critical challenges such as physician shortages and enhancing patient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AI in the Telemedicine market is fragmented, featuring both established market players and rising startups competing for market share through innovation. The larger healthcare and technology corporations within the market are acquiring smaller AI telehealth companies. Some of the key market players include Teladoc Health, Inc., IBM Corporation, Siemens Healthineers AG, Cisco Systems, Inc., and eMed (Babylon Healthcare Services Ltd.), among others.</w:t>
      </w:r>
    </w:p>
    <w:p>
      <w:pPr/>
      <w:r>
        <w:rPr>
          <w:rFonts w:ascii="Helvetica" w:hAnsi="Helvetica" w:cs="Helvetica"/>
          <w:sz w:val="24"/>
          <w:sz-cs w:val="24"/>
          <w:spacing w:val="0"/>
          <w:color w:val="000000"/>
        </w:rPr>
        <w:t xml:space="preserve">AI In Telemedicine Industry Leaders* Teladoc Health,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Healthineers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eMed (Babylon Healthcare Services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March 2025: AvaSure unveiled Vicky, an AI-powered virtual care assistant, at the Healthcare Information and Management Systems Society (HIMSS25). The assistant aims to transform hospital patient management and is slated for commercial release in India in late 2025. Leveraging AI, this interactive bedside avatar categorizes patient requests by urgency, differentiating between critical clinical needs (such as chest pain) and routine operational requests (such as temperature adjustments).</w:t>
      </w:r>
    </w:p>
    <w:p>
      <w:pPr/>
      <w:r>
        <w:rPr>
          <w:rFonts w:ascii="Helvetica" w:hAnsi="Helvetica" w:cs="Helvetica"/>
          <w:sz w:val="24"/>
          <w:sz-cs w:val="24"/>
          <w:spacing w:val="0"/>
          <w:color w:val="000000"/>
        </w:rPr>
        <w:t xml:space="preserve">* February 2025: Lillia, an AI startup focused on chronic care, released its AI-powered platform designed to empower individuals living with diabetes and related chronic conditions to live healthier lives. The platform supported healthcare providers, insurers, corporations, and public-sector organizations in their efforts to manage chronic diseases effectively. Leveraging a combination of AI and expert human coaching from professionals like psychologists, nutritionists, and doctors, Lillia delivered personalized care plans that are specifically tailored to each individual's unique metabolic needs and lifestyle.</w:t>
      </w:r>
    </w:p>
    <w:p>
      <w:pPr/>
      <w:r>
        <w:rPr>
          <w:rFonts w:ascii="Helvetica" w:hAnsi="Helvetica" w:cs="Helvetica"/>
          <w:sz w:val="24"/>
          <w:sz-cs w:val="24"/>
          <w:spacing w:val="0"/>
          <w:color w:val="000000"/>
        </w:rPr>
        <w:t xml:space="preserve">Table of Contents for AI In Telemedicine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Requirement for Remote Patient Monitoring</w:t>
      </w:r>
    </w:p>
    <w:p>
      <w:pPr/>
      <w:r>
        <w:rPr>
          <w:rFonts w:ascii="Helvetica" w:hAnsi="Helvetica" w:cs="Helvetica"/>
          <w:sz w:val="24"/>
          <w:sz-cs w:val="24"/>
          <w:spacing w:val="0"/>
          <w:color w:val="000000"/>
        </w:rPr>
        <w:t xml:space="preserve">* 4.2.2 Advancements in AI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Concerns Related to Data Breach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Five Force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 (Market Size by Value -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Software</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Virtual Nursing Assistant</w:t>
      </w:r>
    </w:p>
    <w:p>
      <w:pPr/>
      <w:r>
        <w:rPr>
          <w:rFonts w:ascii="Helvetica" w:hAnsi="Helvetica" w:cs="Helvetica"/>
          <w:sz w:val="24"/>
          <w:sz-cs w:val="24"/>
          <w:spacing w:val="0"/>
          <w:color w:val="000000"/>
        </w:rPr>
        <w:t xml:space="preserve">* 5.2.2 Remote Monitoring &amp; Predictive Analysis</w:t>
      </w:r>
    </w:p>
    <w:p>
      <w:pPr/>
      <w:r>
        <w:rPr>
          <w:rFonts w:ascii="Helvetica" w:hAnsi="Helvetica" w:cs="Helvetica"/>
          <w:sz w:val="24"/>
          <w:sz-cs w:val="24"/>
          <w:spacing w:val="0"/>
          <w:color w:val="000000"/>
        </w:rPr>
        <w:t xml:space="preserve">* 5.2.3 Diagnostics &amp; Medical Imaging</w:t>
      </w:r>
    </w:p>
    <w:p>
      <w:pPr/>
      <w:r>
        <w:rPr>
          <w:rFonts w:ascii="Helvetica" w:hAnsi="Helvetica" w:cs="Helvetica"/>
          <w:sz w:val="24"/>
          <w:sz-cs w:val="24"/>
          <w:spacing w:val="0"/>
          <w:color w:val="000000"/>
        </w:rPr>
        <w:t xml:space="preserve">* 5.2.4 Medication Adherence &amp; Treatment Plans</w:t>
      </w:r>
    </w:p>
    <w:p>
      <w:pPr/>
      <w:r>
        <w:rPr>
          <w:rFonts w:ascii="Helvetica" w:hAnsi="Helvetica" w:cs="Helvetica"/>
          <w:sz w:val="24"/>
          <w:sz-cs w:val="24"/>
          <w:spacing w:val="0"/>
          <w:color w:val="000000"/>
        </w:rPr>
        <w:t xml:space="preserve">* 5.2.5 Teleconsultation Enhancement</w:t>
      </w:r>
    </w:p>
    <w:p>
      <w:pPr/>
      <w:r>
        <w:rPr>
          <w:rFonts w:ascii="Helvetica" w:hAnsi="Helvetica" w:cs="Helvetica"/>
          <w:sz w:val="24"/>
          <w:sz-cs w:val="24"/>
          <w:spacing w:val="0"/>
          <w:color w:val="000000"/>
        </w:rPr>
        <w:t xml:space="preserve">* 5.2.6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5.3.2.1 Germany</w:t>
      </w:r>
    </w:p>
    <w:p>
      <w:pPr/>
      <w:r>
        <w:rPr>
          <w:rFonts w:ascii="Helvetica" w:hAnsi="Helvetica" w:cs="Helvetica"/>
          <w:sz w:val="24"/>
          <w:sz-cs w:val="24"/>
          <w:spacing w:val="0"/>
          <w:color w:val="000000"/>
        </w:rPr>
        <w:t xml:space="preserve">* 5.3.2.2 United Kingdom</w:t>
      </w:r>
    </w:p>
    <w:p>
      <w:pPr/>
      <w:r>
        <w:rPr>
          <w:rFonts w:ascii="Helvetica" w:hAnsi="Helvetica" w:cs="Helvetica"/>
          <w:sz w:val="24"/>
          <w:sz-cs w:val="24"/>
          <w:spacing w:val="0"/>
          <w:color w:val="000000"/>
        </w:rPr>
        <w:t xml:space="preserve">* 5.3.2.3 France</w:t>
      </w:r>
    </w:p>
    <w:p>
      <w:pPr/>
      <w:r>
        <w:rPr>
          <w:rFonts w:ascii="Helvetica" w:hAnsi="Helvetica" w:cs="Helvetica"/>
          <w:sz w:val="24"/>
          <w:sz-cs w:val="24"/>
          <w:spacing w:val="0"/>
          <w:color w:val="000000"/>
        </w:rPr>
        <w:t xml:space="preserve">* 5.3.2.4 Italy</w:t>
      </w:r>
    </w:p>
    <w:p>
      <w:pPr/>
      <w:r>
        <w:rPr>
          <w:rFonts w:ascii="Helvetica" w:hAnsi="Helvetica" w:cs="Helvetica"/>
          <w:sz w:val="24"/>
          <w:sz-cs w:val="24"/>
          <w:spacing w:val="0"/>
          <w:color w:val="000000"/>
        </w:rPr>
        <w:t xml:space="preserve">* 5.3.2.5 Spain</w:t>
      </w:r>
    </w:p>
    <w:p>
      <w:pPr/>
      <w:r>
        <w:rPr>
          <w:rFonts w:ascii="Helvetica" w:hAnsi="Helvetica" w:cs="Helvetica"/>
          <w:sz w:val="24"/>
          <w:sz-cs w:val="24"/>
          <w:spacing w:val="0"/>
          <w:color w:val="000000"/>
        </w:rPr>
        <w:t xml:space="preserve">* 5.3.2.6 Rest of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5.3.3.1 China</w:t>
      </w:r>
    </w:p>
    <w:p>
      <w:pPr/>
      <w:r>
        <w:rPr>
          <w:rFonts w:ascii="Helvetica" w:hAnsi="Helvetica" w:cs="Helvetica"/>
          <w:sz w:val="24"/>
          <w:sz-cs w:val="24"/>
          <w:spacing w:val="0"/>
          <w:color w:val="000000"/>
        </w:rPr>
        <w:t xml:space="preserve">* 5.3.3.2 Japan</w:t>
      </w:r>
    </w:p>
    <w:p>
      <w:pPr/>
      <w:r>
        <w:rPr>
          <w:rFonts w:ascii="Helvetica" w:hAnsi="Helvetica" w:cs="Helvetica"/>
          <w:sz w:val="24"/>
          <w:sz-cs w:val="24"/>
          <w:spacing w:val="0"/>
          <w:color w:val="000000"/>
        </w:rPr>
        <w:t xml:space="preserve">* 5.3.3.3 India</w:t>
      </w:r>
    </w:p>
    <w:p>
      <w:pPr/>
      <w:r>
        <w:rPr>
          <w:rFonts w:ascii="Helvetica" w:hAnsi="Helvetica" w:cs="Helvetica"/>
          <w:sz w:val="24"/>
          <w:sz-cs w:val="24"/>
          <w:spacing w:val="0"/>
          <w:color w:val="000000"/>
        </w:rPr>
        <w:t xml:space="preserve">* 5.3.3.4 Australia</w:t>
      </w:r>
    </w:p>
    <w:p>
      <w:pPr/>
      <w:r>
        <w:rPr>
          <w:rFonts w:ascii="Helvetica" w:hAnsi="Helvetica" w:cs="Helvetica"/>
          <w:sz w:val="24"/>
          <w:sz-cs w:val="24"/>
          <w:spacing w:val="0"/>
          <w:color w:val="000000"/>
        </w:rPr>
        <w:t xml:space="preserve">* 5.3.3.5 South Korea</w:t>
      </w:r>
    </w:p>
    <w:p>
      <w:pPr/>
      <w:r>
        <w:rPr>
          <w:rFonts w:ascii="Helvetica" w:hAnsi="Helvetica" w:cs="Helvetica"/>
          <w:sz w:val="24"/>
          <w:sz-cs w:val="24"/>
          <w:spacing w:val="0"/>
          <w:color w:val="000000"/>
        </w:rPr>
        <w:t xml:space="preserve">* 5.3.3.6 Rest of Asia-Pacific</w:t>
      </w:r>
    </w:p>
    <w:p>
      <w:pPr/>
      <w:r>
        <w:rPr>
          <w:rFonts w:ascii="Helvetica" w:hAnsi="Helvetica" w:cs="Helvetica"/>
          <w:sz w:val="24"/>
          <w:sz-cs w:val="24"/>
          <w:spacing w:val="0"/>
          <w:color w:val="000000"/>
        </w:rPr>
        <w:t xml:space="preserve">* 5.3.4 Middle East and Africa</w:t>
      </w:r>
    </w:p>
    <w:p>
      <w:pPr/>
      <w:r>
        <w:rPr>
          <w:rFonts w:ascii="Helvetica" w:hAnsi="Helvetica" w:cs="Helvetica"/>
          <w:sz w:val="24"/>
          <w:sz-cs w:val="24"/>
          <w:spacing w:val="0"/>
          <w:color w:val="000000"/>
        </w:rPr>
        <w:t xml:space="preserve">* 5.3.4.1 GCC</w:t>
      </w:r>
    </w:p>
    <w:p>
      <w:pPr/>
      <w:r>
        <w:rPr>
          <w:rFonts w:ascii="Helvetica" w:hAnsi="Helvetica" w:cs="Helvetica"/>
          <w:sz w:val="24"/>
          <w:sz-cs w:val="24"/>
          <w:spacing w:val="0"/>
          <w:color w:val="000000"/>
        </w:rPr>
        <w:t xml:space="preserve">* 5.3.4.2 South Africa</w:t>
      </w:r>
    </w:p>
    <w:p>
      <w:pPr/>
      <w:r>
        <w:rPr>
          <w:rFonts w:ascii="Helvetica" w:hAnsi="Helvetica" w:cs="Helvetica"/>
          <w:sz w:val="24"/>
          <w:sz-cs w:val="24"/>
          <w:spacing w:val="0"/>
          <w:color w:val="000000"/>
        </w:rPr>
        <w:t xml:space="preserve">* 5.3.4.3 Rest of Middle East and Africa</w:t>
      </w:r>
    </w:p>
    <w:p>
      <w:pPr/>
      <w:r>
        <w:rPr>
          <w:rFonts w:ascii="Helvetica" w:hAnsi="Helvetica" w:cs="Helvetica"/>
          <w:sz w:val="24"/>
          <w:sz-cs w:val="24"/>
          <w:spacing w:val="0"/>
          <w:color w:val="000000"/>
        </w:rPr>
        <w:t xml:space="preserve">* 5.3.5 South America</w:t>
      </w:r>
    </w:p>
    <w:p>
      <w:pPr/>
      <w:r>
        <w:rPr>
          <w:rFonts w:ascii="Helvetica" w:hAnsi="Helvetica" w:cs="Helvetica"/>
          <w:sz w:val="24"/>
          <w:sz-cs w:val="24"/>
          <w:spacing w:val="0"/>
          <w:color w:val="000000"/>
        </w:rPr>
        <w:t xml:space="preserve">* 5.3.5.1 Brazil</w:t>
      </w:r>
    </w:p>
    <w:p>
      <w:pPr/>
      <w:r>
        <w:rPr>
          <w:rFonts w:ascii="Helvetica" w:hAnsi="Helvetica" w:cs="Helvetica"/>
          <w:sz w:val="24"/>
          <w:sz-cs w:val="24"/>
          <w:spacing w:val="0"/>
          <w:color w:val="000000"/>
        </w:rPr>
        <w:t xml:space="preserve">* 5.3.5.2 Argentina</w:t>
      </w:r>
    </w:p>
    <w:p>
      <w:pPr/>
      <w:r>
        <w:rPr>
          <w:rFonts w:ascii="Helvetica" w:hAnsi="Helvetica" w:cs="Helvetica"/>
          <w:sz w:val="24"/>
          <w:sz-cs w:val="24"/>
          <w:spacing w:val="0"/>
          <w:color w:val="000000"/>
        </w:rPr>
        <w:t xml:space="preserve">* 5.3.5.3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98point6 Inc.</w:t>
      </w:r>
    </w:p>
    <w:p>
      <w:pPr/>
      <w:r>
        <w:rPr>
          <w:rFonts w:ascii="Helvetica" w:hAnsi="Helvetica" w:cs="Helvetica"/>
          <w:sz w:val="24"/>
          <w:sz-cs w:val="24"/>
          <w:spacing w:val="0"/>
          <w:color w:val="000000"/>
        </w:rPr>
        <w:t xml:space="preserve">* 6.1.2 Siemens Healthineers AG</w:t>
      </w:r>
    </w:p>
    <w:p>
      <w:pPr/>
      <w:r>
        <w:rPr>
          <w:rFonts w:ascii="Helvetica" w:hAnsi="Helvetica" w:cs="Helvetica"/>
          <w:sz w:val="24"/>
          <w:sz-cs w:val="24"/>
          <w:spacing w:val="0"/>
          <w:color w:val="000000"/>
        </w:rPr>
        <w:t xml:space="preserve">* 6.1.3 Teladoc Health, Inc.</w:t>
      </w:r>
    </w:p>
    <w:p>
      <w:pPr/>
      <w:r>
        <w:rPr>
          <w:rFonts w:ascii="Helvetica" w:hAnsi="Helvetica" w:cs="Helvetica"/>
          <w:sz w:val="24"/>
          <w:sz-cs w:val="24"/>
          <w:spacing w:val="0"/>
          <w:color w:val="000000"/>
        </w:rPr>
        <w:t xml:space="preserve">* 6.1.4 eMed (Babylon Healthcare Services Ltd.)</w:t>
      </w:r>
    </w:p>
    <w:p>
      <w:pPr/>
      <w:r>
        <w:rPr>
          <w:rFonts w:ascii="Helvetica" w:hAnsi="Helvetica" w:cs="Helvetica"/>
          <w:sz w:val="24"/>
          <w:sz-cs w:val="24"/>
          <w:spacing w:val="0"/>
          <w:color w:val="000000"/>
        </w:rPr>
        <w:t xml:space="preserve">* 6.1.5 HealthTap, Inc.</w:t>
      </w:r>
    </w:p>
    <w:p>
      <w:pPr/>
      <w:r>
        <w:rPr>
          <w:rFonts w:ascii="Helvetica" w:hAnsi="Helvetica" w:cs="Helvetica"/>
          <w:sz w:val="24"/>
          <w:sz-cs w:val="24"/>
          <w:spacing w:val="0"/>
          <w:color w:val="000000"/>
        </w:rPr>
        <w:t xml:space="preserve">* 6.1.6 Ada Health GmbH</w:t>
      </w:r>
    </w:p>
    <w:p>
      <w:pPr/>
      <w:r>
        <w:rPr>
          <w:rFonts w:ascii="Helvetica" w:hAnsi="Helvetica" w:cs="Helvetica"/>
          <w:sz w:val="24"/>
          <w:sz-cs w:val="24"/>
          <w:spacing w:val="0"/>
          <w:color w:val="000000"/>
        </w:rPr>
        <w:t xml:space="preserve">* 6.1.7 Remidio Innovative Solutions Pvt Ltd.</w:t>
      </w:r>
    </w:p>
    <w:p>
      <w:pPr/>
      <w:r>
        <w:rPr>
          <w:rFonts w:ascii="Helvetica" w:hAnsi="Helvetica" w:cs="Helvetica"/>
          <w:sz w:val="24"/>
          <w:sz-cs w:val="24"/>
          <w:spacing w:val="0"/>
          <w:color w:val="000000"/>
        </w:rPr>
        <w:t xml:space="preserve">* 6.1.8 The Cigna Group (Evernorth Health Services (MDLIVE))</w:t>
      </w:r>
    </w:p>
    <w:p>
      <w:pPr/>
      <w:r>
        <w:rPr>
          <w:rFonts w:ascii="Helvetica" w:hAnsi="Helvetica" w:cs="Helvetica"/>
          <w:sz w:val="24"/>
          <w:sz-cs w:val="24"/>
          <w:spacing w:val="0"/>
          <w:color w:val="000000"/>
        </w:rPr>
        <w:t xml:space="preserve">* 6.1.9 Cisco Systems, Inc.</w:t>
      </w:r>
    </w:p>
    <w:p>
      <w:pPr/>
      <w:r>
        <w:rPr>
          <w:rFonts w:ascii="Helvetica" w:hAnsi="Helvetica" w:cs="Helvetica"/>
          <w:sz w:val="24"/>
          <w:sz-cs w:val="24"/>
          <w:spacing w:val="0"/>
          <w:color w:val="000000"/>
        </w:rPr>
        <w:t xml:space="preserve">* 6.1.10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AvailabilityCompetitive Landscape covers- Business Overview, Financials, Products and Strategies and Recent Developments</w:t>
      </w:r>
    </w:p>
    <w:p>
      <w:pPr/>
      <w:r>
        <w:rPr>
          <w:rFonts w:ascii="Helvetica" w:hAnsi="Helvetica" w:cs="Helvetica"/>
          <w:sz w:val="24"/>
          <w:sz-cs w:val="24"/>
          <w:spacing w:val="0"/>
          <w:color w:val="000000"/>
        </w:rPr>
        <w:t xml:space="preserve">Global AI In Telemedicine Market Report ScopeAs per the scope of the report, AI (artificial intelligence) in telemedicine refers to the use of AI technologies to support remote healthcare delivery, such as diagnosing conditions, analyzing medical data, and assisting in patient management through digital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telemedicine market is segmented by component, application, and geography. By component, the market is segmented into software and services. By application, the market is segmented into virtual nursing assistants, remote monitoring &amp; predictive analysis, diagnostics &amp; medical imaging, medication adherence &amp; treatment plans, teleconsultation enhancement, and other applications. Other applications include virtual triage services and administrative and workflow automation. By geography, the market is segmented into North America, Europe, Asia-Pacific, Middle East and Africa, and South America. For each segment, the market size is provided in terms of USD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ComponentSoftware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ApplicationVirtual Nursing Assistant | </w:t>
      </w:r>
    </w:p>
    <w:p>
      <w:pPr/>
      <w:r>
        <w:rPr>
          <w:rFonts w:ascii="Helvetica" w:hAnsi="Helvetica" w:cs="Helvetica"/>
          <w:sz w:val="24"/>
          <w:sz-cs w:val="24"/>
          <w:spacing w:val="0"/>
          <w:color w:val="000000"/>
        </w:rPr>
        <w:t xml:space="preserve">Remote Monitoring &amp; Predictive Analysis | </w:t>
      </w:r>
    </w:p>
    <w:p>
      <w:pPr/>
      <w:r>
        <w:rPr>
          <w:rFonts w:ascii="Helvetica" w:hAnsi="Helvetica" w:cs="Helvetica"/>
          <w:sz w:val="24"/>
          <w:sz-cs w:val="24"/>
          <w:spacing w:val="0"/>
          <w:color w:val="000000"/>
        </w:rPr>
        <w:t xml:space="preserve">Diagnostics &amp; Medical Imaging | </w:t>
      </w:r>
    </w:p>
    <w:p>
      <w:pPr/>
      <w:r>
        <w:rPr>
          <w:rFonts w:ascii="Helvetica" w:hAnsi="Helvetica" w:cs="Helvetica"/>
          <w:sz w:val="24"/>
          <w:sz-cs w:val="24"/>
          <w:spacing w:val="0"/>
          <w:color w:val="000000"/>
        </w:rPr>
        <w:t xml:space="preserve">Medication Adherence &amp; Treatment Plans | </w:t>
      </w:r>
    </w:p>
    <w:p>
      <w:pPr/>
      <w:r>
        <w:rPr>
          <w:rFonts w:ascii="Helvetica" w:hAnsi="Helvetica" w:cs="Helvetica"/>
          <w:sz w:val="24"/>
          <w:sz-cs w:val="24"/>
          <w:spacing w:val="0"/>
          <w:color w:val="000000"/>
        </w:rPr>
        <w:t xml:space="preserve">Teleconsultation Enhancement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Component | Software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Application | Virtual Nursing Assistant | </w:t>
      </w:r>
    </w:p>
    <w:p>
      <w:pPr/>
      <w:r>
        <w:rPr>
          <w:rFonts w:ascii="Helvetica" w:hAnsi="Helvetica" w:cs="Helvetica"/>
          <w:sz w:val="24"/>
          <w:sz-cs w:val="24"/>
          <w:spacing w:val="0"/>
          <w:color w:val="000000"/>
        </w:rPr>
        <w:t xml:space="preserve"> | Remote Monitoring &amp; Predictive Analysis | </w:t>
      </w:r>
    </w:p>
    <w:p>
      <w:pPr/>
      <w:r>
        <w:rPr>
          <w:rFonts w:ascii="Helvetica" w:hAnsi="Helvetica" w:cs="Helvetica"/>
          <w:sz w:val="24"/>
          <w:sz-cs w:val="24"/>
          <w:spacing w:val="0"/>
          <w:color w:val="000000"/>
        </w:rPr>
        <w:t xml:space="preserve"> | Diagnostics &amp; Medical Imaging | </w:t>
      </w:r>
    </w:p>
    <w:p>
      <w:pPr/>
      <w:r>
        <w:rPr>
          <w:rFonts w:ascii="Helvetica" w:hAnsi="Helvetica" w:cs="Helvetica"/>
          <w:sz w:val="24"/>
          <w:sz-cs w:val="24"/>
          <w:spacing w:val="0"/>
          <w:color w:val="000000"/>
        </w:rPr>
        <w:t xml:space="preserve"> | Medication Adherence &amp; Treatment Plans | </w:t>
      </w:r>
    </w:p>
    <w:p>
      <w:pPr/>
      <w:r>
        <w:rPr>
          <w:rFonts w:ascii="Helvetica" w:hAnsi="Helvetica" w:cs="Helvetica"/>
          <w:sz w:val="24"/>
          <w:sz-cs w:val="24"/>
          <w:spacing w:val="0"/>
          <w:color w:val="000000"/>
        </w:rPr>
        <w:t xml:space="preserve"> | Teleconsultation Enhancement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big is the AI In Telemedicine Market? The AI In Telemedicine Market size is expected to reach USD 25.60 billion in 2025 and grow at a CAGR of 23.52% to reach USD 90.70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AI In Telemedicine Market size? In 2025, the AI In Telemedicine Market size is expected to reach USD 25.60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AI In Telemedicine Market? Teladoc Health, Inc., IBM Corporation, Siemens Healthineers AG, Cisco Systems, Inc. and eMed (Babylon Healthcare Services Ltd.) are the major companies operating in the AI In Telemedicine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AI In Telemedicine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AI In Telemedicine Market? In 2025, the North America accounts for the largest market share in AI In Telemedicine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AI In Telemedicine Market cover, and what was the market size in 2024? In 2024, the AI In Telemedicine Market size was estimated at USD 19.58 billion. The report covers the AI In Telemedicine Market historical market size for years: 2019, 2020, 2021, 2022, 2023 and 2024. The report also forecasts the AI In Telemedicine Market size for years: 2025, 2026, 2027, 2028, 2029 and 2030.</w:t>
      </w:r>
    </w:p>
    <w:p>
      <w:pPr/>
      <w:r>
        <w:rPr>
          <w:rFonts w:ascii="Helvetica" w:hAnsi="Helvetica" w:cs="Helvetica"/>
          <w:sz w:val="24"/>
          <w:sz-cs w:val="24"/>
          <w:spacing w:val="0"/>
          <w:color w:val="000000"/>
        </w:rPr>
        <w:t xml:space="preserve">Related Reports Explore More Reports Find Latest Data onAI In Precision Medicine Market ForecastsArtificial Intelligence In Healthcare Market ResearchEurope Telemedicine Market GrowthMarket Data for TelemedicineTeleradiology Market SizeIndia Telemedicine Market GrowthNorth America Telemedicine Market SizeRobotic Neurorehabilitation Market SizeTelehealth Market ShareEurope Telehealth Services Market ForecastsMarket Outlook for United States Telehealth</w:t>
      </w:r>
    </w:p>
    <w:p>
      <w:pPr/>
      <w:r>
        <w:rPr>
          <w:rFonts w:ascii="Helvetica" w:hAnsi="Helvetica" w:cs="Helvetica"/>
          <w:sz w:val="24"/>
          <w:sz-cs w:val="24"/>
          <w:spacing w:val="0"/>
          <w:color w:val="000000"/>
        </w:rPr>
        <w:t xml:space="preserve">AI In Telemedicine Market ReportStatistics for the 2025 AI In Telemedicine market share, size and revenue growth rate, created by Mordor Intelligenceâ„¢ Industry Reports. AI In Telemedicine analysis includes a market forecast outlook for 2025 to 2030 and historical overview. Get a sample of this industry analysis as a free report PDF download.</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