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Anti-Fatigue Cosmetics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[https://www.mordorintelligence.com/industry-reports/anti-fatigue-cosmetics-market](https://www.mordorintelligence.com/industry-reports/anti-fatigue-cosmetics-market)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19.78 million |</w:t>
      </w:r>
    </w:p>
    <w:p>
      <w:pPr/>
      <w:r>
        <w:rPr>
          <w:rFonts w:ascii="Helvetica Light" w:hAnsi="Helvetica Light" w:cs="Helvetica Light"/>
          <w:sz w:val="24"/>
          <w:sz-cs w:val="24"/>
        </w:rPr>
        <w:t xml:space="preserve">| **Projected Forecast (2031)** | USD 19.78 million |</w:t>
      </w:r>
    </w:p>
    <w:p>
      <w:pPr/>
      <w:r>
        <w:rPr>
          <w:rFonts w:ascii="Helvetica Light" w:hAnsi="Helvetica Light" w:cs="Helvetica Light"/>
          <w:sz w:val="24"/>
          <w:sz-cs w:val="24"/>
        </w:rPr>
        <w:t xml:space="preserve">| **Growth Rate (CAGR)** | 4.83 %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Anti-Fatigue Cosmetics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Share by Price Range,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19.78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25.04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4.83 %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Anti-Fatigue Cosmetics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anti-fatigue cosmetics market size was valued at USD 18.97 million in 2025 and is estimated to grow from USD 19.78 million in 2026 to USD 25.04 million by 2031, at a CAGR of 4.83% during the forecast period (2026-2031). Anti-fatigue cosmetics are skin care products designed to reduce visible signs of tired skin, including dullness, dryness, puffiness, dark circles, and uneven skin tone. Long hours in front of screens, pollution, UV exposure, and lack of sleep are making these concerns more common among consumers. As a result, more people are looking for products that refresh the skin, improve radiance, and support daily skin recovery. Research on visible light and particulate matter is helping brands develop products that protect the skin barrier and reduce the visible impact of environmental stress. Premium and dermatologist-inspired products are expected to see growth opportunities, as consumers are willing to pay more for products that show clear results. Growth in the global anti-fatigue cosmetics market will depend on proven efficacy, safe formulations, and products that fit easily into existing daily skin care routines. The market is moderately consolidated.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moisturizers/creams held 33.42% of the anti-fatigue cosmetics market share in 2025, while serums and essences are forecast to grow at a CAGR of 6.24%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synthetic and conventional formulations held 72.15% of the anti-fatigue cosmetics market share in 2025, while natural and organic formulations are forecast to grow at a CAGR of 6.37%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range, mass products held 54.66% of value in 2025, while premium products are forecast to grow at a CAGR of 6.55%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women held 67.05% of demand in 2025, while men are forecast to grow at a CAGR of 6.12%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health and beauty stores held 46.74% of value in 2025, while online retail stores is forecast to grow at a CAGR of 6.78%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34.83% of value in 2025, while Asia-Pacific is forecast to grow at a CAGR of 6.14%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Anti-Fatigue Cosmetics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consumer focus on healthy, radiant, and</w:t>
      </w:r>
    </w:p>
    <w:p>
      <w:pPr/>
      <w:r>
        <w:rPr>
          <w:rFonts w:ascii="Helvetica Light" w:hAnsi="Helvetica Light" w:cs="Helvetica Light"/>
          <w:sz w:val="24"/>
          <w:sz-cs w:val="24"/>
        </w:rPr>
        <w:t xml:space="preserve"> well-rested skin appearance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intensity in North America and</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exposure to pollution, UV radiation, and blue</w:t>
      </w:r>
    </w:p>
    <w:p>
      <w:pPr/>
      <w:r>
        <w:rPr>
          <w:rFonts w:ascii="Helvetica Light" w:hAnsi="Helvetica Light" w:cs="Helvetica Light"/>
          <w:sz w:val="24"/>
          <w:sz-cs w:val="24"/>
        </w:rPr>
        <w:t xml:space="preserve"> light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(China, India, Indonesia); spill-over to Middle East and Africa and</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Incorporation of clinically proven active ingredients such</w:t>
      </w:r>
    </w:p>
    <w:p>
      <w:pPr/>
      <w:r>
        <w:rPr>
          <w:rFonts w:ascii="Helvetica Light" w:hAnsi="Helvetica Light" w:cs="Helvetica Light"/>
          <w:sz w:val="24"/>
          <w:sz-cs w:val="24"/>
        </w:rPr>
        <w:t xml:space="preserve"> as caffeine, peptides, and antioxidants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Europe, and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Adoption of dermatologist-inspired anti-fatigue skincare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primarily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antioxidant-rich skincare products to combat</w:t>
      </w:r>
    </w:p>
    <w:p>
      <w:pPr/>
      <w:r>
        <w:rPr>
          <w:rFonts w:ascii="Helvetica Light" w:hAnsi="Helvetica Light" w:cs="Helvetica Light"/>
          <w:sz w:val="24"/>
          <w:sz-cs w:val="24"/>
        </w:rPr>
        <w:t xml:space="preserve"> oxidative stress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core demand in Asia-Pacific and Middle East and Africa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Continuous innovation in overnight recovery and</w:t>
      </w:r>
    </w:p>
    <w:p>
      <w:pPr/>
      <w:r>
        <w:rPr>
          <w:rFonts w:ascii="Helvetica Light" w:hAnsi="Helvetica Light" w:cs="Helvetica Light"/>
          <w:sz w:val="24"/>
          <w:sz-cs w:val="24"/>
        </w:rPr>
        <w:t xml:space="preserve"> skin-repair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anti-fatigue cosmetics market is moderately consolidated, with a few large companies holding strong positions. Major players such as L’Oréal, The Estée Lauder Companies, and Shiseido lead the market with strong research and development capabilities, wide brand portfolios, and large distribution networks. These companies use proprietary ingredients and technologies across premium, dermo-cosmetic, and mass-market products. This helps them reach different consumer groups and strengthen their competitive position. Beiersdorf’s EPICELLINE platform and Shiseido’s Second Skin technology show how science-based innovation and visible product benefits are becoming important for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Mid-sized and specialized brands compete by offering clear ingredient information, natural and clean-label products, and targeted skincare solutions. Companies such as Caudalie, REN Clean Skincare, Lumene, and DECIEM focus on botanical ingredients, active-led formulas, and affordable pricing to attract consumers. These brands often target specific concerns linked to skin fatigue, such as dullness, dryness, puffiness, and dark circles. The rising availability of serums, eye treatments, patches, and multifunctional products gives smaller brands more opportunities to compete. This allows them to build a strong position without offering a full skincare portfolio.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new ingredient development, and personalization are becoming important ways for companies to compete. Beauty companies are working with biotechnology firms and ingredient specialists to develop advanced actives for skin longevity, anti-aging, and recovery. Personalized skin assessments and customized anti-fatigue routines are also creating new growth opportunities. Emerging markets in Southeast Asia, the Middle East and Africa, and other developing regions offer scope for brands to expand their distribution before the market becomes mature. Overall, competition is moving toward scientific credibility, ingredient innovation, affordable products, and visible results.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Anti-Fatigue Cosmetics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Shiseido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Anti-Fatigue Cosmetics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Anti-fatigue cosmetics are skincare products designed to minimize visible signs of skin fatigue, including dullness, dryness, puffiness, dark circles, and a tired-looking complexion, while enhancing skin radiance and revitalization. The global anti-fatigue cosmetics market is segmented by product type, category, price range, end user, distribution channel, and geography. By product type, the market is classified into cleansers, moisturizers/creams, gels, serums and essences, masks and patches, mists and sprays, and others. By category, the market is classified into natural and organic and synthetic and conventional. Based on price range, the market is classified into mass and premium. Based on end user, the market is classified into men, women, and unisex. By distribution channel, the market is classified into supermarkets/hypermarkets, health and beauty stores, online retail stores, and other channels. By geography, the market is segmented into North America, Europe, Asia-Pacific, South America, and the Middle East and Africa. The market forecasts are provided in terms of value (USD).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Cleansers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Moisturizers/Creams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Serums and Essences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Masks and Patches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Mists and Sprays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global anti-fatigue cosmetics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anti-fatigue cosmetics market is projected to reach USD 25.04 million by 2031, growing at a 4.83%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anti-fatigue cosmetics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Moisturizers and creams led with 33.42% of value in 2025, supported by their role in familiar daily skin care routines.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format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Serums and essences are projected to grow at 6.24% CAGR, supported by consumer interest in concentrated active ingredients.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has the highest projected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stores are projected to grow at 6.78% CAGR through 2031 because they support ingredient comparison, direct education, and social commerce.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