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Antimicrobial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Smart, Active &amp; Intelligent Packaging (Packaging)  </w:t>
      </w:r>
    </w:p>
    <w:p>
      <w:pPr/>
      <w:r>
        <w:rPr>
          <w:rFonts w:ascii="Helvetica Light" w:hAnsi="Helvetica Light" w:cs="Helvetica Light"/>
          <w:sz w:val="24"/>
          <w:sz-cs w:val="24"/>
        </w:rPr>
        <w:t xml:space="preserve">&gt; **Source:** [https://www.mordorintelligence.com/industry-reports/antimicrobial-packaging-market](https://www.mordorintelligence.com/industry-reports/antimicrobial-packaging-market)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13.61 billion |</w:t>
      </w:r>
    </w:p>
    <w:p>
      <w:pPr/>
      <w:r>
        <w:rPr>
          <w:rFonts w:ascii="Helvetica Light" w:hAnsi="Helvetica Light" w:cs="Helvetica Light"/>
          <w:sz w:val="24"/>
          <w:sz-cs w:val="24"/>
        </w:rPr>
        <w:t xml:space="preserve">| **Projected Forecast (2031)** | USD 13.61 billion |</w:t>
      </w:r>
    </w:p>
    <w:p>
      <w:pPr/>
      <w:r>
        <w:rPr>
          <w:rFonts w:ascii="Helvetica Light" w:hAnsi="Helvetica Light" w:cs="Helvetica Light"/>
          <w:sz w:val="24"/>
          <w:sz-cs w:val="24"/>
        </w:rPr>
        <w:t xml:space="preserve">| **Growth Rate (CAGR)** | 5.01 %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Antimicrobial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![Antimicrobial Packaging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![Antimicrobial Packaging Market: Market Share by Material,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![Antimicrobial Packaging Market: Market Share by Pack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![Antimicrobial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![Antimicrobial Packaging Market ](images/chart_7.png)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13.61 Billion | </w:t>
      </w:r>
    </w:p>
    <w:p>
      <w:pPr/>
      <w:r>
        <w:rPr>
          <w:rFonts w:ascii="Helvetica Light" w:hAnsi="Helvetica Light" w:cs="Helvetica Light"/>
          <w:sz w:val="24"/>
          <w:sz-cs w:val="24"/>
        </w:rPr>
        <w:t xml:space="preserve">Market Size (2031) | USD 17.38 Billion | </w:t>
      </w:r>
    </w:p>
    <w:p>
      <w:pPr/>
      <w:r>
        <w:rPr>
          <w:rFonts w:ascii="Helvetica Light" w:hAnsi="Helvetica Light" w:cs="Helvetica Light"/>
          <w:sz w:val="24"/>
          <w:sz-cs w:val="24"/>
        </w:rPr>
        <w:t xml:space="preserve">Growth Rate (2026 - 2031) | 5.01 %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Antimicrobial Packaging Market Analysis by Mordor IntelligenceThe Antimicrobial Packaging Market size was valued at USD 12.96 billion in 2025 and estimated to grow from USD 13.61 billion in 2026 to reach USD 17.38 billion by 2031, at a CAGR of 5.01% during the forecast period (2026-2031). Demand is propelled by stricter food-contact regulations, the phase-out of PFAS substances, and corporate sustainability mandates that elevate antimicrobial functionality to a mainstream packaging requirement. Regulatory momentum has sparked a pivot toward bio-based antimicrobial agents that balance microbial efficacy with environmental credentials. Asia-Pacific remains the fulcrum of growth, driven by evolving sanitation laws, a booming e-grocery sector, and rapid cold-chain upgrades. Parallel advances in controlled-release nano-silver films, natural compound integration, and smart-sensor pairing are reshaping competitive innovation priorities. As a result, the antimicrobial packaging market continues to diversify across materials, technologies, and end-use sectors.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plastics led with 59.74% revenue share in 2025, while biopolymers are set to climb at an 8.05% CAGR through 2031.</w:t>
      </w:r>
    </w:p>
    <w:p>
      <w:pPr/>
      <w:r>
        <w:rPr>
          <w:rFonts w:ascii="Helvetica Light" w:hAnsi="Helvetica Light" w:cs="Helvetica Light"/>
          <w:sz w:val="24"/>
          <w:sz-cs w:val="24"/>
        </w:rPr>
        <w:t xml:space="preserve">* By antimicrobial agent, organic acids held 45.12% of the antimicrobial packaging market share in 2025; bacteriocins and enzymes record the fastest 7.29% CAGR to 2031.</w:t>
      </w:r>
    </w:p>
    <w:p>
      <w:pPr/>
      <w:r>
        <w:rPr>
          <w:rFonts w:ascii="Helvetica Light" w:hAnsi="Helvetica Light" w:cs="Helvetica Light"/>
          <w:sz w:val="24"/>
          <w:sz-cs w:val="24"/>
        </w:rPr>
        <w:t xml:space="preserve">* By technology, active surface coatings commanded 56.11% share of the antimicrobial packaging market size in 2025; controlled-release systems are projected to expand at 6.51% CAGR between 2026-2031.</w:t>
      </w:r>
    </w:p>
    <w:p>
      <w:pPr/>
      <w:r>
        <w:rPr>
          <w:rFonts w:ascii="Helvetica Light" w:hAnsi="Helvetica Light" w:cs="Helvetica Light"/>
          <w:sz w:val="24"/>
          <w:sz-cs w:val="24"/>
        </w:rPr>
        <w:t xml:space="preserve">* By pack type, pouches and bags accounted for 39.88% of the market in 2025, whereas cartons post the highest 8.17% CAGR.</w:t>
      </w:r>
    </w:p>
    <w:p>
      <w:pPr/>
      <w:r>
        <w:rPr>
          <w:rFonts w:ascii="Helvetica Light" w:hAnsi="Helvetica Light" w:cs="Helvetica Light"/>
          <w:sz w:val="24"/>
          <w:sz-cs w:val="24"/>
        </w:rPr>
        <w:t xml:space="preserve">* By end-user, food and beverages captured 45.10% share in 2025, yet healthcare and medical devices advance at a 8.66% CAGR.</w:t>
      </w:r>
    </w:p>
    <w:p>
      <w:pPr/>
      <w:r>
        <w:rPr>
          <w:rFonts w:ascii="Helvetica Light" w:hAnsi="Helvetica Light" w:cs="Helvetica Light"/>
          <w:sz w:val="24"/>
          <w:sz-cs w:val="24"/>
        </w:rPr>
        <w:t xml:space="preserve">* By geography, Asia-Pacific dominated with 40.74% share in 2025 and is forecast to grow fastest at 8.44%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Antimicrobial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Stringent post-COVID food-safety regulations | +1.2% | Global, with emphasis on North America and EU | Medium term (2-4 years) | </w:t>
      </w:r>
    </w:p>
    <w:p>
      <w:pPr/>
      <w:r>
        <w:rPr>
          <w:rFonts w:ascii="Helvetica Light" w:hAnsi="Helvetica Light" w:cs="Helvetica Light"/>
          <w:sz w:val="24"/>
          <w:sz-cs w:val="24"/>
        </w:rPr>
        <w:t xml:space="preserve">Acceleration of e-grocery cold-chain investments | +0.8% | Asia-Pacific core, spill-over to North America | Short term (≤ 2 years) | </w:t>
      </w:r>
    </w:p>
    <w:p>
      <w:pPr/>
      <w:r>
        <w:rPr>
          <w:rFonts w:ascii="Helvetica Light" w:hAnsi="Helvetica Light" w:cs="Helvetica Light"/>
          <w:sz w:val="24"/>
          <w:sz-cs w:val="24"/>
        </w:rPr>
        <w:t xml:space="preserve">Breakthroughs in controlled-release nano-silver films | +0.6% | Global, led by North America and EU research hubs | Long term (≥ 4 years) | </w:t>
      </w:r>
    </w:p>
    <w:p>
      <w:pPr/>
      <w:r>
        <w:rPr>
          <w:rFonts w:ascii="Helvetica Light" w:hAnsi="Helvetica Light" w:cs="Helvetica Light"/>
          <w:sz w:val="24"/>
          <w:sz-cs w:val="24"/>
        </w:rPr>
        <w:t xml:space="preserve">Inclusion of antimicrobial features in ESG scorecards | +0.4% | North America and EU, expanding to Asia-Pacific | Medium term (2-4 years) | </w:t>
      </w:r>
    </w:p>
    <w:p>
      <w:pPr/>
      <w:r>
        <w:rPr>
          <w:rFonts w:ascii="Helvetica Light" w:hAnsi="Helvetica Light" w:cs="Helvetica Light"/>
          <w:sz w:val="24"/>
          <w:sz-cs w:val="24"/>
        </w:rPr>
        <w:t xml:space="preserve">Shift to reusable medical-device trays in hospitals | +0.3% | Global, concentrated in developed markets | Short term (≤ 2 years) | </w:t>
      </w:r>
    </w:p>
    <w:p>
      <w:pPr/>
      <w:r>
        <w:rPr>
          <w:rFonts w:ascii="Helvetica Light" w:hAnsi="Helvetica Light" w:cs="Helvetica Light"/>
          <w:sz w:val="24"/>
          <w:sz-cs w:val="24"/>
        </w:rPr>
        <w:t xml:space="preserve">Adoption of edible, antimicrobial coatings for fresh-produce export | +0.5% | Asia-Pacific export economies, MEA emerging markets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antimicrobial packaging market remains moderately fragmented. Mega-merger activity, exemplified by Amcor’s all-stock combination with Berry Global, yields a vertically integrated giant poised to extract USD 650 million in synergies by 2028. Simultaneously, niche technology firms such as Microban extend portfolios into PFAS-free water-resistant textiles, broadcasting expertise that can cross-pollinate into food and medical packs.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focus pivots on proprietary antimicrobial formulations, controlled-release patents, and demonstrable recyclability. Corporate venturing accelerates deal flow; Amcor’s Lift-Off fund backs start-ups like Bloom Biorenewables to secure early access to biobased chemistries. Patent landscapes reveal clustering around enzyme-grafted coatings and nano-porous release reservoirs, areas where first-mover IP can translate into sustainable price premiums. Competitive intensity will hinge on multinationals’ ability to harmonise global regulatory submissions, maintain cost discipline in volatile metals markets, and supply chain-proof biopolymer feedstocks—all critical to consolidating share within the antimicrobial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Antimicrobial Packaging Industry Leaders*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Mondi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BioCote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Dunmore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Avient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packaging materials and packaging formats that are intentionally treated or designed with antimicrobial functionality to slow down microbial growth and protect packed products during storage and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antimicrobial additives sold as standalone raw materials when they are not used in a packaging application, and we also exclude non-packaging surface coatings used on equipment or buildings.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Plastics</w:t>
      </w:r>
    </w:p>
    <w:p>
      <w:pPr/>
      <w:r>
        <w:rPr>
          <w:rFonts w:ascii="Helvetica Light" w:hAnsi="Helvetica Light" w:cs="Helvetica Light"/>
          <w:sz w:val="24"/>
          <w:sz-cs w:val="24"/>
        </w:rPr>
        <w:t xml:space="preserve">* Biopolymers</w:t>
      </w:r>
    </w:p>
    <w:p>
      <w:pPr/>
      <w:r>
        <w:rPr>
          <w:rFonts w:ascii="Helvetica Light" w:hAnsi="Helvetica Light" w:cs="Helvetica Light"/>
          <w:sz w:val="24"/>
          <w:sz-cs w:val="24"/>
        </w:rPr>
        <w:t xml:space="preserve">* Paper and Paperboard</w:t>
      </w:r>
    </w:p>
    <w:p>
      <w:pPr/>
      <w:r>
        <w:rPr>
          <w:rFonts w:ascii="Helvetica Light" w:hAnsi="Helvetica Light" w:cs="Helvetica Light"/>
          <w:sz w:val="24"/>
          <w:sz-cs w:val="24"/>
        </w:rPr>
        <w:t xml:space="preserve">* Glass</w:t>
      </w:r>
    </w:p>
    <w:p>
      <w:pPr/>
      <w:r>
        <w:rPr>
          <w:rFonts w:ascii="Helvetica Light" w:hAnsi="Helvetica Light" w:cs="Helvetica Light"/>
          <w:sz w:val="24"/>
          <w:sz-cs w:val="24"/>
        </w:rPr>
        <w:t xml:space="preserve">* Metals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Antimicrobial Agent Type* Organic Acids</w:t>
      </w:r>
    </w:p>
    <w:p>
      <w:pPr/>
      <w:r>
        <w:rPr>
          <w:rFonts w:ascii="Helvetica Light" w:hAnsi="Helvetica Light" w:cs="Helvetica Light"/>
          <w:sz w:val="24"/>
          <w:sz-cs w:val="24"/>
        </w:rPr>
        <w:t xml:space="preserve">* Bacteriocins and Enzymes</w:t>
      </w:r>
    </w:p>
    <w:p>
      <w:pPr/>
      <w:r>
        <w:rPr>
          <w:rFonts w:ascii="Helvetica Light" w:hAnsi="Helvetica Light" w:cs="Helvetica Light"/>
          <w:sz w:val="24"/>
          <w:sz-cs w:val="24"/>
        </w:rPr>
        <w:t xml:space="preserve">* Silver and Copper Nanoparticles</w:t>
      </w:r>
    </w:p>
    <w:p>
      <w:pPr/>
      <w:r>
        <w:rPr>
          <w:rFonts w:ascii="Helvetica Light" w:hAnsi="Helvetica Light" w:cs="Helvetica Light"/>
          <w:sz w:val="24"/>
          <w:sz-cs w:val="24"/>
        </w:rPr>
        <w:t xml:space="preserve">* Essential Oils and Plant Extracts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Active Surface Coating</w:t>
      </w:r>
    </w:p>
    <w:p>
      <w:pPr/>
      <w:r>
        <w:rPr>
          <w:rFonts w:ascii="Helvetica Light" w:hAnsi="Helvetica Light" w:cs="Helvetica Light"/>
          <w:sz w:val="24"/>
          <w:sz-cs w:val="24"/>
        </w:rPr>
        <w:t xml:space="preserve">* Controlled-Release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 Type* Pouches and Bags</w:t>
      </w:r>
    </w:p>
    <w:p>
      <w:pPr/>
      <w:r>
        <w:rPr>
          <w:rFonts w:ascii="Helvetica Light" w:hAnsi="Helvetica Light" w:cs="Helvetica Light"/>
          <w:sz w:val="24"/>
          <w:sz-cs w:val="24"/>
        </w:rPr>
        <w:t xml:space="preserve">* Films and Wraps</w:t>
      </w:r>
    </w:p>
    <w:p>
      <w:pPr/>
      <w:r>
        <w:rPr>
          <w:rFonts w:ascii="Helvetica Light" w:hAnsi="Helvetica Light" w:cs="Helvetica Light"/>
          <w:sz w:val="24"/>
          <w:sz-cs w:val="24"/>
        </w:rPr>
        <w:t xml:space="preserve">* Trays and Lids</w:t>
      </w:r>
    </w:p>
    <w:p>
      <w:pPr/>
      <w:r>
        <w:rPr>
          <w:rFonts w:ascii="Helvetica Light" w:hAnsi="Helvetica Light" w:cs="Helvetica Light"/>
          <w:sz w:val="24"/>
          <w:sz-cs w:val="24"/>
        </w:rPr>
        <w:t xml:space="preserve">* Carton Packages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Food and Beverages* Meat, Poultry and Seafood</w:t>
      </w:r>
    </w:p>
    <w:p>
      <w:pPr/>
      <w:r>
        <w:rPr>
          <w:rFonts w:ascii="Helvetica Light" w:hAnsi="Helvetica Light" w:cs="Helvetica Light"/>
          <w:sz w:val="24"/>
          <w:sz-cs w:val="24"/>
        </w:rPr>
        <w:t xml:space="preserve">* Bakery and Confectionery</w:t>
      </w:r>
    </w:p>
    <w:p>
      <w:pPr/>
      <w:r>
        <w:rPr>
          <w:rFonts w:ascii="Helvetica Light" w:hAnsi="Helvetica Light" w:cs="Helvetica Light"/>
          <w:sz w:val="24"/>
          <w:sz-cs w:val="24"/>
        </w:rPr>
        <w:t xml:space="preserve">* Fruits and Vegetables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Healthcare and Medical Devices</w:t>
      </w:r>
    </w:p>
    <w:p>
      <w:pPr/>
      <w:r>
        <w:rPr>
          <w:rFonts w:ascii="Helvetica Light" w:hAnsi="Helvetica Light" w:cs="Helvetica Light"/>
          <w:sz w:val="24"/>
          <w:sz-cs w:val="24"/>
        </w:rPr>
        <w:t xml:space="preserve">* Personal Care and Cosmetics</w:t>
      </w:r>
    </w:p>
    <w:p>
      <w:pPr/>
      <w:r>
        <w:rPr>
          <w:rFonts w:ascii="Helvetica Light" w:hAnsi="Helvetica Light" w:cs="Helvetica Light"/>
          <w:sz w:val="24"/>
          <w:sz-cs w:val="24"/>
        </w:rPr>
        <w:t xml:space="preserve">* Animal Feed and Pet Food</w:t>
      </w:r>
    </w:p>
    <w:p>
      <w:pPr/>
      <w:r>
        <w:rPr>
          <w:rFonts w:ascii="Helvetica Light" w:hAnsi="Helvetica Light" w:cs="Helvetica Light"/>
          <w:sz w:val="24"/>
          <w:sz-cs w:val="24"/>
        </w:rPr>
        <w:t xml:space="preserve">* Other End-User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 and New Zealand</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antimicrobial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13.61 billion in 2026 and is projected to reach USD 17.38 billion by 2031 at a 5.01%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antimicrobial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40.74% of global revenue in 2025 and posts the fastest 8.44%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Biopolymers expand at an 8.05% CAGR as regulations favor recyclable and bio-based substrates.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healthcare applications gaining momentum in antimicrobial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Post-pandemic infection-control priorities push healthcare packaging to a 8.66% CAGR, the swiftest among end-user industries.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