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Apparel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[https://www.mordorintelligence.com/industry-reports/apparel-market](https://www.mordorintelligence.com/industry-reports/apparel-market)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1.44 trillion |</w:t>
      </w:r>
    </w:p>
    <w:p>
      <w:pPr/>
      <w:r>
        <w:rPr>
          <w:rFonts w:ascii="Helvetica Light" w:hAnsi="Helvetica Light" w:cs="Helvetica Light"/>
          <w:sz w:val="24"/>
          <w:sz-cs w:val="24"/>
        </w:rPr>
        <w:t xml:space="preserve">| **Projected Forecast (2031)** | USD 1.44 trillion |</w:t>
      </w:r>
    </w:p>
    <w:p>
      <w:pPr/>
      <w:r>
        <w:rPr>
          <w:rFonts w:ascii="Helvetica Light" w:hAnsi="Helvetica Light" w:cs="Helvetica Light"/>
          <w:sz w:val="24"/>
          <w:sz-cs w:val="24"/>
        </w:rPr>
        <w:t xml:space="preserve">| **Growth Rate (CAGR)** | 3.12 %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Apparel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1.44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1.68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3.12 %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Apparel Market size was valued at USD 1,400 billion in 2025 and estimated to grow from USD 1,443.68 billion in 2026 to reach USD 1,681.37 billion by 2031, at a CAGR of 3.12% during the forecast period (2026-2031). The market growth is driven by the recovery in discretionary spending, increased digital adoption, and consumer preference for comfort-oriented clothing, despite inflation affecting purchasing power in developed markets. The younger demographic influences market dynamics by preferring brands that integrate fashionable designs with proven sustainability practices. This has led to increased near-shoring activities, use of recycled materials, and circular economy initiatives, including recycling programs, garment collection, and sustainable packaging. Manufacturers are moving towards environmentally responsible materials while maintaining quality, durability, moisture-wicking capabilities, and color retention. Data-driven merchandising strategies and on-demand manufacturing have shortened production cycles, enhanced inventory management, and reduced markdown losses. These technological advancements enable retailers to forecast consumer preferences, manage stock levels efficiently, and adapt to fashion trends through automated production systems and digital supply chain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casual wear led with 36.78% revenue share in 2025; sportswear is forecast to expand at a 4.52% CAGR through 2031.</w:t>
      </w:r>
    </w:p>
    <w:p>
      <w:pPr/>
      <w:r>
        <w:rPr>
          <w:rFonts w:ascii="Helvetica Light" w:hAnsi="Helvetica Light" w:cs="Helvetica Light"/>
          <w:sz w:val="24"/>
          <w:sz-cs w:val="24"/>
        </w:rPr>
        <w:t xml:space="preserve">* By end user, women’s apparel commanded 51.92% of the apparel market share in 2025, while children’s apparel records the fastest projected CAGR at 3.01% to 2031.</w:t>
      </w:r>
    </w:p>
    <w:p>
      <w:pPr/>
      <w:r>
        <w:rPr>
          <w:rFonts w:ascii="Helvetica Light" w:hAnsi="Helvetica Light" w:cs="Helvetica Light"/>
          <w:sz w:val="24"/>
          <w:sz-cs w:val="24"/>
        </w:rPr>
        <w:t xml:space="preserve">* By fabric material, cotton accounted for 41.10% of the apparel market size in 2025; Nylon is set to grow at a 4.98% CAGR between 2026-2031.</w:t>
      </w:r>
    </w:p>
    <w:p>
      <w:pPr/>
      <w:r>
        <w:rPr>
          <w:rFonts w:ascii="Helvetica Light" w:hAnsi="Helvetica Light" w:cs="Helvetica Light"/>
          <w:sz w:val="24"/>
          <w:sz-cs w:val="24"/>
        </w:rPr>
        <w:t xml:space="preserve">* By category, the mass segment held 88.65% of 2025 revenue, whereas the premium segment is projected to increase at 4.95% CAGR through 2031.</w:t>
      </w:r>
    </w:p>
    <w:p>
      <w:pPr/>
      <w:r>
        <w:rPr>
          <w:rFonts w:ascii="Helvetica Light" w:hAnsi="Helvetica Light" w:cs="Helvetica Light"/>
          <w:sz w:val="24"/>
          <w:sz-cs w:val="24"/>
        </w:rPr>
        <w:t xml:space="preserve">* By distribution channel, offline stores retained 69.95% share in 2025, yet online stores are rising fastest at a 4.62% CAGR to 2031.</w:t>
      </w:r>
    </w:p>
    <w:p>
      <w:pPr/>
      <w:r>
        <w:rPr>
          <w:rFonts w:ascii="Helvetica Light" w:hAnsi="Helvetica Light" w:cs="Helvetica Light"/>
          <w:sz w:val="24"/>
          <w:sz-cs w:val="24"/>
        </w:rPr>
        <w:t xml:space="preserve">* By geography, Asia-Pacific captured 36.85% of global spending in 2025 and South America is forecast at a 5.78% CAGR, the highest among all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Apparel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innovations in fabric and design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Sports participation growth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Social-media-led trend diffusion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stronger in Asia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Globalisation of fashion tastes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Sustainability-led purchasing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emerging in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Gender neutrality and inclusivity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Urban centers worldwide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apparel market features moderate concentration and major players focus on product innovation and business model evolution. Companies invest in sustainable materials and manufacturing processes while creating collections that reflect evolving consumer preferences. Digital transformation remains essential, with brands expanding their omnichannel presence and implementing AR, VR, and AI technologies to improve customer experiences. Brand development and market expansion rely on partnerships with celebrities, designers, and digital influencers. Companies are growing their geographic presence through online and offline channels, particularly in emerging markets. The industry focuses on supply chain optimization and logistics improvements to reduce time-to-market and enhance inventory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clothing industry maintains a fragmented structure, comprising global conglomerates and specialized regional players operating across various price segments and product categories. Global corporations such as VF Corporation, Nike Inc., H&amp;M Group, Fast Retailing Co. Ltd. (Uniqlo) and Adidas AG control significant market share through diverse brand portfolios and extensive retail networks. Regional players maintain strong local positions through market expertise and targeted product offerings. The market experiences ongoing consolidation through mergers and acquisitions, especially in luxury and premium segments, as companies expand their portfolios and improve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Direct-to-consumer brands and digital-first companies continue to transform traditional retail models. Established companies respond by acquiring emerging brands and technology firms to enhance digital capabilities and reach younger consumers. The industry demonstrates increased collaboration between luxury and streetwear brands, reflecting diminishing boundaries between market segments and the growing importance of casual wear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Apparel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VF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H&amp;M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 Retailing Co. Ltd. (Uniqlo)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Adidas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apparel market covers consumer clothing sold through offline and online channels, valued at retail prices, and includes everyday wear, formal wear, sportswear, and nightwear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Footwear, bags, jewelry, and other fashion accessories are not counted under apparel in this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Formal 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Casual 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Sportswear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Nightwear/Loungewear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Intimate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Fabric Material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Cotton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Polyester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Nylon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Denim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Fabric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Apparel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apparel market size is expected to reach USD 1.44 trillion in 2026 and grow at a CAGR of 3.12% to reach USD 1.68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Apparel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PVH Corp., Inditex, Kering S.A., LVMH and Aditya Birla Group are the major companies operating in the apparel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Apparel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the fastest-growing region in the apparel market, projected to expand at a 5.78% CAGR through 2031, driven by rising digital adoption, a young consumer base, and growing demand for affordable fashion.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segment has the biggest share in Apparel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casual wear accounts for the 36.78% share in Apparel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