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ASEAN E-commerce Logistics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E-Commerce Logistics &amp; Warehousing (Logistics &amp; Supply Chain)  </w:t>
      </w:r>
    </w:p>
    <w:p>
      <w:pPr/>
      <w:r>
        <w:rPr>
          <w:rFonts w:ascii="Helvetica Light" w:hAnsi="Helvetica Light" w:cs="Helvetica Light"/>
          <w:sz w:val="24"/>
          <w:sz-cs w:val="24"/>
        </w:rPr>
        <w:t xml:space="preserve">&gt; **Source:** [https://www.mordorintelligence.com/industry-reports/asean-e-commerce-logistics-market](https://www.mordorintelligence.com/industry-reports/asean-e-commerce-logistics-market)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11.49 billion |</w:t>
      </w:r>
    </w:p>
    <w:p>
      <w:pPr/>
      <w:r>
        <w:rPr>
          <w:rFonts w:ascii="Helvetica Light" w:hAnsi="Helvetica Light" w:cs="Helvetica Light"/>
          <w:sz w:val="24"/>
          <w:sz-cs w:val="24"/>
        </w:rPr>
        <w:t xml:space="preserve">| **Projected Forecast (2031)** | USD 11.49 billion |</w:t>
      </w:r>
    </w:p>
    <w:p>
      <w:pPr/>
      <w:r>
        <w:rPr>
          <w:rFonts w:ascii="Helvetica Light" w:hAnsi="Helvetica Light" w:cs="Helvetica Light"/>
          <w:sz w:val="24"/>
          <w:sz-cs w:val="24"/>
        </w:rPr>
        <w:t xml:space="preserve">| **Growth Rate (CAGR)** | 12.12 %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ASEAN E-commerce Logistics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E-commerce Logistics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E-commerce Logistics Market Share by Service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E-commerce Logistics Market Share by Delivery Speed,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E-commerce Logistics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10.25 Billion | </w:t>
      </w:r>
    </w:p>
    <w:p>
      <w:pPr/>
      <w:r>
        <w:rPr>
          <w:rFonts w:ascii="Helvetica Light" w:hAnsi="Helvetica Light" w:cs="Helvetica Light"/>
          <w:sz w:val="24"/>
          <w:sz-cs w:val="24"/>
        </w:rPr>
        <w:t xml:space="preserve">Market Size (2026) | USD 11.49 Billion | </w:t>
      </w:r>
    </w:p>
    <w:p>
      <w:pPr/>
      <w:r>
        <w:rPr>
          <w:rFonts w:ascii="Helvetica Light" w:hAnsi="Helvetica Light" w:cs="Helvetica Light"/>
          <w:sz w:val="24"/>
          <w:sz-cs w:val="24"/>
        </w:rPr>
        <w:t xml:space="preserve">Market Size (2031) | USD 20.37 Billion | </w:t>
      </w:r>
    </w:p>
    <w:p>
      <w:pPr/>
      <w:r>
        <w:rPr>
          <w:rFonts w:ascii="Helvetica Light" w:hAnsi="Helvetica Light" w:cs="Helvetica Light"/>
          <w:sz w:val="24"/>
          <w:sz-cs w:val="24"/>
        </w:rPr>
        <w:t xml:space="preserve">Growth Rate (2026 - 2031) | 12.12 %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E-commerce Logistics Market Analysis by Mordor IntelligenceThe ASEAN E-commerce Logistics Market size was valued at USD 10.25 billion in 2025 and estimated to grow from USD 11.49 billion in 2026 to reach USD 20.37 billion by 2031, at a CAGR of 12.12%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Platform consolidation, social-commerce momentum, and digital-payment ubiquity are accelerating parcel volumes, while infrastructure projects such as Indonesia’s Tol Laut corridor expand multimodal capacity. Same-day and cross-border services are the fastest-rising niches, supported by dark-store networks, AI-driven routing, and the partial roll-out of the ASEAN Single Window. Competitive intensity remains moderate as regional specialists, platform-owned arms, and global integrators battle for share; technology investment and neutral, multi-platform positioning increasingly influence contract awards. Structural headwinds labor shortages, regulatory fragmentation, and urban congestion taxes temper margins even as autonomous warehouses and electric two-wheelers alleviate cost pressures.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service, transportation led with 62.55% of the ASEAN e-commerce logistics market share in 2025.</w:t>
      </w:r>
    </w:p>
    <w:p>
      <w:pPr/>
      <w:r>
        <w:rPr>
          <w:rFonts w:ascii="Helvetica Light" w:hAnsi="Helvetica Light" w:cs="Helvetica Light"/>
          <w:sz w:val="24"/>
          <w:sz-cs w:val="24"/>
        </w:rPr>
        <w:t xml:space="preserve">* Warehousing &amp; fulfillment is projected to expand at an 8.09% CAGR through 2031.</w:t>
      </w:r>
    </w:p>
    <w:p>
      <w:pPr/>
      <w:r>
        <w:rPr>
          <w:rFonts w:ascii="Helvetica Light" w:hAnsi="Helvetica Light" w:cs="Helvetica Light"/>
          <w:sz w:val="24"/>
          <w:sz-cs w:val="24"/>
        </w:rPr>
        <w:t xml:space="preserve">* By business model, B2C held 68.20% share of the ASEAN e-commerce logistics market size in 2025.</w:t>
      </w:r>
    </w:p>
    <w:p>
      <w:pPr/>
      <w:r>
        <w:rPr>
          <w:rFonts w:ascii="Helvetica Light" w:hAnsi="Helvetica Light" w:cs="Helvetica Light"/>
          <w:sz w:val="24"/>
          <w:sz-cs w:val="24"/>
        </w:rPr>
        <w:t xml:space="preserve">* C2C transactions record the highest projected CAGR at 8.77% through 2031.</w:t>
      </w:r>
    </w:p>
    <w:p>
      <w:pPr/>
      <w:r>
        <w:rPr>
          <w:rFonts w:ascii="Helvetica Light" w:hAnsi="Helvetica Light" w:cs="Helvetica Light"/>
          <w:sz w:val="24"/>
          <w:sz-cs w:val="24"/>
        </w:rPr>
        <w:t xml:space="preserve">* By destination, domestic logistics commanded 62.70% share of the ASEAN e-commerce logistics market size in 2025, while cross-border flows are advancing at a 7.03% CAGR.</w:t>
      </w:r>
    </w:p>
    <w:p>
      <w:pPr/>
      <w:r>
        <w:rPr>
          <w:rFonts w:ascii="Helvetica Light" w:hAnsi="Helvetica Light" w:cs="Helvetica Light"/>
          <w:sz w:val="24"/>
          <w:sz-cs w:val="24"/>
        </w:rPr>
        <w:t xml:space="preserve">* By delivery speed, same-day fulfillment is growing at 7.39% CAGR through 2031.</w:t>
      </w:r>
    </w:p>
    <w:p>
      <w:pPr/>
      <w:r>
        <w:rPr>
          <w:rFonts w:ascii="Helvetica Light" w:hAnsi="Helvetica Light" w:cs="Helvetica Light"/>
          <w:sz w:val="24"/>
          <w:sz-cs w:val="24"/>
        </w:rPr>
        <w:t xml:space="preserve">* By product category, fashion &amp; lifestyle captured 26.60% of the ASEAN e-commerce logistics market share in 2025; foods &amp; beverages is expanding at 7.80% CAGR.</w:t>
      </w:r>
    </w:p>
    <w:p>
      <w:pPr/>
      <w:r>
        <w:rPr>
          <w:rFonts w:ascii="Helvetica Light" w:hAnsi="Helvetica Light" w:cs="Helvetica Light"/>
          <w:sz w:val="24"/>
          <w:sz-cs w:val="24"/>
        </w:rPr>
        <w:t xml:space="preserve">* Indonesia, the largest country market, accounted for 30.80% share in 2025; Vietnam posts the fastest growth at 6.22%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ASEAN E-commerce Logistics Market*Driver | % Impact on CAGR Forecast | Geographic Relevance | Impact Timeline | </w:t>
      </w:r>
    </w:p>
    <w:p>
      <w:pPr/>
      <w:r>
        <w:rPr>
          <w:rFonts w:ascii="Helvetica Light" w:hAnsi="Helvetica Light" w:cs="Helvetica Light"/>
          <w:sz w:val="24"/>
          <w:sz-cs w:val="24"/>
        </w:rPr>
        <w:t xml:space="preserve">Accelerated growth of ASEAN-based e-commerce marketplaces | 3.2% | Indonesia, Thailand, Vietnam, Philippines | Medium term (2-4 years) | </w:t>
      </w:r>
    </w:p>
    <w:p>
      <w:pPr/>
      <w:r>
        <w:rPr>
          <w:rFonts w:ascii="Helvetica Light" w:hAnsi="Helvetica Light" w:cs="Helvetica Light"/>
          <w:sz w:val="24"/>
          <w:sz-cs w:val="24"/>
        </w:rPr>
        <w:t xml:space="preserve">Rapid expansion of BNPL &amp; digital wallets boosting checkout-conversion | 2.1% | Global ASEAN, strongest in Singapore, Malaysia | Short term (≤ 2 years) | </w:t>
      </w:r>
    </w:p>
    <w:p>
      <w:pPr/>
      <w:r>
        <w:rPr>
          <w:rFonts w:ascii="Helvetica Light" w:hAnsi="Helvetica Light" w:cs="Helvetica Light"/>
          <w:sz w:val="24"/>
          <w:sz-cs w:val="24"/>
        </w:rPr>
        <w:t xml:space="preserve">Government-funded national logistics corridors | 1.8% | Indonesia, Vietnam, Thailand | Long term (≥ 4 years) | </w:t>
      </w:r>
    </w:p>
    <w:p>
      <w:pPr/>
      <w:r>
        <w:rPr>
          <w:rFonts w:ascii="Helvetica Light" w:hAnsi="Helvetica Light" w:cs="Helvetica Light"/>
          <w:sz w:val="24"/>
          <w:sz-cs w:val="24"/>
        </w:rPr>
        <w:t xml:space="preserve">Rising cross-border social-commerce flows within CLMV sub-region | 1.5% | Cambodia, Laos, Myanmar, Vietnam | Medium term (2-4 years) | </w:t>
      </w:r>
    </w:p>
    <w:p>
      <w:pPr/>
      <w:r>
        <w:rPr>
          <w:rFonts w:ascii="Helvetica Light" w:hAnsi="Helvetica Light" w:cs="Helvetica Light"/>
          <w:sz w:val="24"/>
          <w:sz-cs w:val="24"/>
        </w:rPr>
        <w:t xml:space="preserve">On-demand dark-store networks enabling 2-hour delivery windows | 1.3% | Urban centers: Jakarta, Bangkok, Ho Chi Minh City, Manila | Short term (≤ 2 years) | </w:t>
      </w:r>
    </w:p>
    <w:p>
      <w:pPr/>
      <w:r>
        <w:rPr>
          <w:rFonts w:ascii="Helvetica Light" w:hAnsi="Helvetica Light" w:cs="Helvetica Light"/>
          <w:sz w:val="24"/>
          <w:sz-cs w:val="24"/>
        </w:rPr>
        <w:t xml:space="preserve">Gen-AI-driven route-optimisation lowering per-parcel cost by &gt;12% | 1.1% | Technology-advanced markets: Singapore, Malaysia, Thailand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ASEAN e-commerce logistics market exhibits moderate fragmentation. J&amp;T Express’s decision to drop Shopee exclusivity unveiled vulnerability in single-platform reliance and triggered a reshuffle of lane volumes. Ninja Van anchors regional last mile but fights financial strain, evident in 2024 wage delays, as subsidised shipping erodes margins.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Differentiation pivots on tech depth. Providers deploying Gen-AI route optimisation cut per-parcel cost over 12% and uplift on-time rates to 97% in pilot metros. Robotics-rich warehouses process 50% more orders per square foot, allowing fulfillment specialists to underbid manual peers. Cross-border mastery compliance automation, multi-currency billing—emerges as the next frontier, especially with social-commerce merchants seeking frictionless export.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Regulations add gatekeeping layers: ISO 9001 mandates in Singapore and Malaysia restrict entry to smaller couriers, whereas Indonesia favours local licensing and data-hosting rules. Consolidation continues via M&amp;A: Amilo bought Thailand’s Sivadon, CJ Logistics allied with Ninja Van, and UPS partnered Ninja Van in Malaysia to fuse global reach with local know-how. Chinese giants JD Logistics and Cainiao scout ASEAN depots, raising the bar on automation and price transparency.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E-commerce Logistics Industry Leaders* J&amp;T Express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Ninja Van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Deutsche Post DHL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Shopee Xpress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Lazada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ASEAN e-commerce logistics market is defined as revenue earned from moving, storing, and handling parcels tied to online orders across ASEAN, including line haul, last mile, fulfillment warehousing, returns, and related value-added activities used to complete delivery.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This sizing excludes the value of goods sold online and excludes pure digital services that do not involve physical logistics execution.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Transportation* Road</w:t>
      </w:r>
    </w:p>
    <w:p>
      <w:pPr/>
      <w:r>
        <w:rPr>
          <w:rFonts w:ascii="Helvetica Light" w:hAnsi="Helvetica Light" w:cs="Helvetica Light"/>
          <w:sz w:val="24"/>
          <w:sz-cs w:val="24"/>
        </w:rPr>
        <w:t xml:space="preserve">* Rail</w:t>
      </w:r>
    </w:p>
    <w:p>
      <w:pPr/>
      <w:r>
        <w:rPr>
          <w:rFonts w:ascii="Helvetica Light" w:hAnsi="Helvetica Light" w:cs="Helvetica Light"/>
          <w:sz w:val="24"/>
          <w:sz-cs w:val="24"/>
        </w:rPr>
        <w:t xml:space="preserve">* Air</w:t>
      </w:r>
    </w:p>
    <w:p>
      <w:pPr/>
      <w:r>
        <w:rPr>
          <w:rFonts w:ascii="Helvetica Light" w:hAnsi="Helvetica Light" w:cs="Helvetica Light"/>
          <w:sz w:val="24"/>
          <w:sz-cs w:val="24"/>
        </w:rPr>
        <w:t xml:space="preserve">* Sea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Warehousing and Fulfilment</w:t>
      </w:r>
    </w:p>
    <w:p>
      <w:pPr/>
      <w:r>
        <w:rPr>
          <w:rFonts w:ascii="Helvetica Light" w:hAnsi="Helvetica Light" w:cs="Helvetica Light"/>
          <w:sz w:val="24"/>
          <w:sz-cs w:val="24"/>
        </w:rPr>
        <w:t xml:space="preserve">* Value-Added Services (Labelling, Packaging, Kitting)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Business Model* B2C</w:t>
      </w:r>
    </w:p>
    <w:p>
      <w:pPr/>
      <w:r>
        <w:rPr>
          <w:rFonts w:ascii="Helvetica Light" w:hAnsi="Helvetica Light" w:cs="Helvetica Light"/>
          <w:sz w:val="24"/>
          <w:sz-cs w:val="24"/>
        </w:rPr>
        <w:t xml:space="preserve">* B2B</w:t>
      </w:r>
    </w:p>
    <w:p>
      <w:pPr/>
      <w:r>
        <w:rPr>
          <w:rFonts w:ascii="Helvetica Light" w:hAnsi="Helvetica Light" w:cs="Helvetica Light"/>
          <w:sz w:val="24"/>
          <w:sz-cs w:val="24"/>
        </w:rPr>
        <w:t xml:space="preserve">* C2C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Destination* Domestic</w:t>
      </w:r>
    </w:p>
    <w:p>
      <w:pPr/>
      <w:r>
        <w:rPr>
          <w:rFonts w:ascii="Helvetica Light" w:hAnsi="Helvetica Light" w:cs="Helvetica Light"/>
          <w:sz w:val="24"/>
          <w:sz-cs w:val="24"/>
        </w:rPr>
        <w:t xml:space="preserve">* Cross-border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Delivery Speed* Same-day (less than 24 h)</w:t>
      </w:r>
    </w:p>
    <w:p>
      <w:pPr/>
      <w:r>
        <w:rPr>
          <w:rFonts w:ascii="Helvetica Light" w:hAnsi="Helvetica Light" w:cs="Helvetica Light"/>
          <w:sz w:val="24"/>
          <w:sz-cs w:val="24"/>
        </w:rPr>
        <w:t xml:space="preserve">* Next-day (24-48 h)</w:t>
      </w:r>
    </w:p>
    <w:p>
      <w:pPr/>
      <w:r>
        <w:rPr>
          <w:rFonts w:ascii="Helvetica Light" w:hAnsi="Helvetica Light" w:cs="Helvetica Light"/>
          <w:sz w:val="24"/>
          <w:sz-cs w:val="24"/>
        </w:rPr>
        <w:t xml:space="preserve">* Standard (3-5 days)</w:t>
      </w:r>
    </w:p>
    <w:p>
      <w:pPr/>
      <w:r>
        <w:rPr>
          <w:rFonts w:ascii="Helvetica Light" w:hAnsi="Helvetica Light" w:cs="Helvetica Light"/>
          <w:sz w:val="24"/>
          <w:sz-cs w:val="24"/>
        </w:rPr>
        <w:t xml:space="preserve">* Others (more than 5 days)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Category* Foods and Beverages</w:t>
      </w:r>
    </w:p>
    <w:p>
      <w:pPr/>
      <w:r>
        <w:rPr>
          <w:rFonts w:ascii="Helvetica Light" w:hAnsi="Helvetica Light" w:cs="Helvetica Light"/>
          <w:sz w:val="24"/>
          <w:sz-cs w:val="24"/>
        </w:rPr>
        <w:t xml:space="preserve">* Personal and Household Care</w:t>
      </w:r>
    </w:p>
    <w:p>
      <w:pPr/>
      <w:r>
        <w:rPr>
          <w:rFonts w:ascii="Helvetica Light" w:hAnsi="Helvetica Light" w:cs="Helvetica Light"/>
          <w:sz w:val="24"/>
          <w:sz-cs w:val="24"/>
        </w:rPr>
        <w:t xml:space="preserve">* Fashion and Lifestyle (accessories, apparel, footwear)</w:t>
      </w:r>
    </w:p>
    <w:p>
      <w:pPr/>
      <w:r>
        <w:rPr>
          <w:rFonts w:ascii="Helvetica Light" w:hAnsi="Helvetica Light" w:cs="Helvetica Light"/>
          <w:sz w:val="24"/>
          <w:sz-cs w:val="24"/>
        </w:rPr>
        <w:t xml:space="preserve">* Furniture</w:t>
      </w:r>
    </w:p>
    <w:p>
      <w:pPr/>
      <w:r>
        <w:rPr>
          <w:rFonts w:ascii="Helvetica Light" w:hAnsi="Helvetica Light" w:cs="Helvetica Light"/>
          <w:sz w:val="24"/>
          <w:sz-cs w:val="24"/>
        </w:rPr>
        <w:t xml:space="preserve">* Consumer Electronics and Household Appliances</w:t>
      </w:r>
    </w:p>
    <w:p>
      <w:pPr/>
      <w:r>
        <w:rPr>
          <w:rFonts w:ascii="Helvetica Light" w:hAnsi="Helvetica Light" w:cs="Helvetica Light"/>
          <w:sz w:val="24"/>
          <w:sz-cs w:val="24"/>
        </w:rPr>
        <w:t xml:space="preserve">* Other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Country* Indonesia</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Philippines</w:t>
      </w:r>
    </w:p>
    <w:p>
      <w:pPr/>
      <w:r>
        <w:rPr>
          <w:rFonts w:ascii="Helvetica Light" w:hAnsi="Helvetica Light" w:cs="Helvetica Light"/>
          <w:sz w:val="24"/>
          <w:sz-cs w:val="24"/>
        </w:rPr>
        <w:t xml:space="preserve">* Malaysia</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Rest of ASEAN (Cambodia, Laos, Myanmar, Brunei)</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ASEAN e-commerce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valued at USD 11.49 billion in 2026 and is projected to reach USD 20.37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segment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Warehousing &amp; fulfillment leads growth with an 8.09% CAGR as dark-store and automation investments rise.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cross-border e-commerce logistics expanding?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Cross-border flows are forecast to advance at a 7.03% CAGR, driven by social-commerce integration and customs digitalization.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digital wallets important for logistics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Wallets settle 34% of sector payments, reduce checkout friction, and require carriers to manage real-time fund splits.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country shows the highest growth momentum?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Vietnam posts the fastest national CAGR at 6.22%, supported by manufacturing exports and rising domestic GMV.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does labor availability affect logistics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Chronic shortages, especially in tier-2/3 cities, lift wages and training spend, reducing margins until automation scales.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