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Aseptic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[https://www.mordorintelligence.com/industry-reports/aseptic-packaging-market](https://www.mordorintelligence.com/industry-reports/aseptic-packaging-market)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86.36 billion |</w:t>
      </w:r>
    </w:p>
    <w:p>
      <w:pPr/>
      <w:r>
        <w:rPr>
          <w:rFonts w:ascii="Helvetica Light" w:hAnsi="Helvetica Light" w:cs="Helvetica Light"/>
          <w:sz w:val="24"/>
          <w:sz-cs w:val="24"/>
        </w:rPr>
        <w:t xml:space="preserve">| **Projected Forecast (2031)** | USD 86.36 billion |</w:t>
      </w:r>
    </w:p>
    <w:p>
      <w:pPr/>
      <w:r>
        <w:rPr>
          <w:rFonts w:ascii="Helvetica Light" w:hAnsi="Helvetica Light" w:cs="Helvetica Light"/>
          <w:sz w:val="24"/>
          <w:sz-cs w:val="24"/>
        </w:rPr>
        <w:t xml:space="preserve">| **Growth Rate (CAGR)** | 10.31 %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Aseptic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Market: Market Share by Product](images/chart_4.png)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86.36 Billion | </w:t>
      </w:r>
    </w:p>
    <w:p>
      <w:pPr/>
      <w:r>
        <w:rPr>
          <w:rFonts w:ascii="Helvetica Light" w:hAnsi="Helvetica Light" w:cs="Helvetica Light"/>
          <w:sz w:val="24"/>
          <w:sz-cs w:val="24"/>
        </w:rPr>
        <w:t xml:space="preserve">Market Size (2031) | USD 141.06 Billion | </w:t>
      </w:r>
    </w:p>
    <w:p>
      <w:pPr/>
      <w:r>
        <w:rPr>
          <w:rFonts w:ascii="Helvetica Light" w:hAnsi="Helvetica Light" w:cs="Helvetica Light"/>
          <w:sz w:val="24"/>
          <w:sz-cs w:val="24"/>
        </w:rPr>
        <w:t xml:space="preserve">Growth Rate (2026 - 2031) | 10.31 %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Market Analysis by Mordor IntelligenceThe aseptic packaging market size is expected to grow from USD 78.29 billion in 2025 to USD 86.36 billion in 2026 and is forecast to reach USD 141.06 billion by 2031 at a 10.31% CAGR over 2026-2031. Momentum stems from rising logistics costs that favor ambient-temperature distribution, regulatory moves that reward sterile shelf-stable formats, and investments in digitally printed flexible packs that reduce minimum-order quantities for emerging direct-to-consumer brands. Cartons continued to anchor dairy and juice volumes in 2025, yet bags and pouches are gaining share as their cube efficiency trims freight outlays by 20-30%. Composite laminates are also expanding because fiber-based structures with high-barrier coatings sidestep the recycling complications of aluminum foil. Regionally, Asia Pacific leads in volume, while Africa records the fastest growth as cold-chain energy costs rise. Competitive intensity remains moderate, with the five largest suppliers controlling roughly 45% of revenue and regional converters using short-run flexibility to win local orders.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cartons led with a 43.56% revenue share in 2025, while bags and pouches are forecast to advance at a 11.31% CAGR through 2031.</w:t>
      </w:r>
    </w:p>
    <w:p>
      <w:pPr/>
      <w:r>
        <w:rPr>
          <w:rFonts w:ascii="Helvetica Light" w:hAnsi="Helvetica Light" w:cs="Helvetica Light"/>
          <w:sz w:val="24"/>
          <w:sz-cs w:val="24"/>
        </w:rPr>
        <w:t xml:space="preserve">* By material composition, paper and paperboard held 47.13% of the aseptic packaging market in 2025, whereas composite laminates are projected to grow at an 11.39% CAGR through 2031.</w:t>
      </w:r>
    </w:p>
    <w:p>
      <w:pPr/>
      <w:r>
        <w:rPr>
          <w:rFonts w:ascii="Helvetica Light" w:hAnsi="Helvetica Light" w:cs="Helvetica Light"/>
          <w:sz w:val="24"/>
          <w:sz-cs w:val="24"/>
        </w:rPr>
        <w:t xml:space="preserve">* By application, beverages accounted for 58.89% of the aseptic packaging market share in 2025, and pharmaceuticals are expected to register an 11.13% CAGR between 2026-2031.</w:t>
      </w:r>
    </w:p>
    <w:p>
      <w:pPr/>
      <w:r>
        <w:rPr>
          <w:rFonts w:ascii="Helvetica Light" w:hAnsi="Helvetica Light" w:cs="Helvetica Light"/>
          <w:sz w:val="24"/>
          <w:sz-cs w:val="24"/>
        </w:rPr>
        <w:t xml:space="preserve">* By filling technology, form-fill-seal captured 42.36% revenue in 2025, yet injection systems are on track for an 11.17% CAGR to 2031.</w:t>
      </w:r>
    </w:p>
    <w:p>
      <w:pPr/>
      <w:r>
        <w:rPr>
          <w:rFonts w:ascii="Helvetica Light" w:hAnsi="Helvetica Light" w:cs="Helvetica Light"/>
          <w:sz w:val="24"/>
          <w:sz-cs w:val="24"/>
        </w:rPr>
        <w:t xml:space="preserve">* By geography, Asia Pacific accounted for 35.67% of sales in 2025, while Africa is set to post an 11.34%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Aseptic Packaging Market*Driver | (~) % Impact on CAGR Forecast | Geographic Relevance | Impact Timeline | </w:t>
      </w:r>
    </w:p>
    <w:p>
      <w:pPr/>
      <w:r>
        <w:rPr>
          <w:rFonts w:ascii="Helvetica Light" w:hAnsi="Helvetica Light" w:cs="Helvetica Light"/>
          <w:sz w:val="24"/>
          <w:sz-cs w:val="24"/>
        </w:rPr>
        <w:t xml:space="preserve">Rapid Growth of RTD Functional Beverages | +2.1% | Global, most visible in North America, Europe, Asia Pacific urban centers | Medium term (2-4 years) | </w:t>
      </w:r>
    </w:p>
    <w:p>
      <w:pPr/>
      <w:r>
        <w:rPr>
          <w:rFonts w:ascii="Helvetica Light" w:hAnsi="Helvetica Light" w:cs="Helvetica Light"/>
          <w:sz w:val="24"/>
          <w:sz-cs w:val="24"/>
        </w:rPr>
        <w:t xml:space="preserve">Expansion of Ambient Dairy Distribution in Emerging Asia | +1.8% | India, Indonesia, Vietnam, spillover to Middle East and Africa | Long term (≥ 4 years) | </w:t>
      </w:r>
    </w:p>
    <w:p>
      <w:pPr/>
      <w:r>
        <w:rPr>
          <w:rFonts w:ascii="Helvetica Light" w:hAnsi="Helvetica Light" w:cs="Helvetica Light"/>
          <w:sz w:val="24"/>
          <w:sz-cs w:val="24"/>
        </w:rPr>
        <w:t xml:space="preserve">Stringent Food-Safety Regulations Pushing Sterile Packaging Adoption | +1.5% | North America and EU, cascading to Latin America and Middle East | Short term (≤ 2 years) | </w:t>
      </w:r>
    </w:p>
    <w:p>
      <w:pPr/>
      <w:r>
        <w:rPr>
          <w:rFonts w:ascii="Helvetica Light" w:hAnsi="Helvetica Light" w:cs="Helvetica Light"/>
          <w:sz w:val="24"/>
          <w:sz-cs w:val="24"/>
        </w:rPr>
        <w:t xml:space="preserve">Inflation-Linked Shift from Cold-Chain to Shelf-Stable Logistics | +1.9% | Global, acute in Africa, Latin America, South Asia | Medium term (2-4 years) | </w:t>
      </w:r>
    </w:p>
    <w:p>
      <w:pPr/>
      <w:r>
        <w:rPr>
          <w:rFonts w:ascii="Helvetica Light" w:hAnsi="Helvetica Light" w:cs="Helvetica Light"/>
          <w:sz w:val="24"/>
          <w:sz-cs w:val="24"/>
        </w:rPr>
        <w:t xml:space="preserve">Shift Toward Sustainable, Lightweight Packaging Mandates | +1.3% | EU, North America, early adopters Japan and South Korea | Long term (≥ 4 years) | </w:t>
      </w:r>
    </w:p>
    <w:p>
      <w:pPr/>
      <w:r>
        <w:rPr>
          <w:rFonts w:ascii="Helvetica Light" w:hAnsi="Helvetica Light" w:cs="Helvetica Light"/>
          <w:sz w:val="24"/>
          <w:sz-cs w:val="24"/>
        </w:rPr>
        <w:t xml:space="preserve">Rise of Digital-Print-Enabled Short SKUs for D2C Brands | +0.9% | North America and EU, emerging in urban Asia 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Tetra Pak, SIG Combibloc, and Amcor together hold roughly 40-45% of global revenue, combining materials, equipment, and service contracts. Regional converters across China, India, and Brazil, meanwhile, target the aseptic packaging market with cost-effective pouches and small-order flexibility. The new investment includes Tetra Pak’s sensor-enabled seal-integrity technology, filed with the World Intellectual Property Organization.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 secure customer loyalty and boost recurring revenue, multinationals are now bundling digital monitoring subscriptions with their machinery. In response, regional players are catering to craft beverage labels by offering minimum orders ranging from 10,000 to 50,000 units. Meanwhile, pharmaceutical contract packagers are venturing into a lucrative territory, utilizing blow-fill-seal lines to provide unit doses at about one-third the cost of conventional vial assembly.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supplier differentiation intensifies, sustainability credentials are taking center stage. Elopak has introduced a fiber-based carton featuring a water-based barrier, successfully eliminating foil layers and ensuring complete recyclability within the paper stream. Additionally, Chinese pouch manufacturers, boasting ISO 22000 and FSSC 22000 certifications, have started exporting to Europe at 20-25% discounts, exerting added price pressure on global leaders in the aseptic packaging arena.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Packaging Industry Leaders* Tetra Pak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SIG Combibloc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Elopak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Greatview Aseptic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aseptic packaging market covers packaging formats and related filling approaches used to pack products under sterile conditions, so shelf life can be extended without relying on heavy preservatives.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non-aseptic conventional packaging and ordinary cold chain packaging that does not require sterile filling and validated aseptic handling.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Cartons</w:t>
      </w:r>
    </w:p>
    <w:p>
      <w:pPr/>
      <w:r>
        <w:rPr>
          <w:rFonts w:ascii="Helvetica Light" w:hAnsi="Helvetica Light" w:cs="Helvetica Light"/>
          <w:sz w:val="24"/>
          <w:sz-cs w:val="24"/>
        </w:rPr>
        <w:t xml:space="preserve">* Bottles</w:t>
      </w:r>
    </w:p>
    <w:p>
      <w:pPr/>
      <w:r>
        <w:rPr>
          <w:rFonts w:ascii="Helvetica Light" w:hAnsi="Helvetica Light" w:cs="Helvetica Light"/>
          <w:sz w:val="24"/>
          <w:sz-cs w:val="24"/>
        </w:rPr>
        <w:t xml:space="preserve">* Cans</w:t>
      </w:r>
    </w:p>
    <w:p>
      <w:pPr/>
      <w:r>
        <w:rPr>
          <w:rFonts w:ascii="Helvetica Light" w:hAnsi="Helvetica Light" w:cs="Helvetica Light"/>
          <w:sz w:val="24"/>
          <w:sz-cs w:val="24"/>
        </w:rPr>
        <w:t xml:space="preserve">* Bags and Pouches</w:t>
      </w:r>
    </w:p>
    <w:p>
      <w:pPr/>
      <w:r>
        <w:rPr>
          <w:rFonts w:ascii="Helvetica Light" w:hAnsi="Helvetica Light" w:cs="Helvetica Light"/>
          <w:sz w:val="24"/>
          <w:sz-cs w:val="24"/>
        </w:rPr>
        <w:t xml:space="preserve">* Vials and Ampoules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Composition* Paper and Paperboard</w:t>
      </w:r>
    </w:p>
    <w:p>
      <w:pPr/>
      <w:r>
        <w:rPr>
          <w:rFonts w:ascii="Helvetica Light" w:hAnsi="Helvetica Light" w:cs="Helvetica Light"/>
          <w:sz w:val="24"/>
          <w:sz-cs w:val="24"/>
        </w:rPr>
        <w:t xml:space="preserve">* Plastics (PP, PE, PET)</w:t>
      </w:r>
    </w:p>
    <w:p>
      <w:pPr/>
      <w:r>
        <w:rPr>
          <w:rFonts w:ascii="Helvetica Light" w:hAnsi="Helvetica Light" w:cs="Helvetica Light"/>
          <w:sz w:val="24"/>
          <w:sz-cs w:val="24"/>
        </w:rPr>
        <w:t xml:space="preserve">* Glass</w:t>
      </w:r>
    </w:p>
    <w:p>
      <w:pPr/>
      <w:r>
        <w:rPr>
          <w:rFonts w:ascii="Helvetica Light" w:hAnsi="Helvetica Light" w:cs="Helvetica Light"/>
          <w:sz w:val="24"/>
          <w:sz-cs w:val="24"/>
        </w:rPr>
        <w:t xml:space="preserve">* Metal (Aluminum, Steel)</w:t>
      </w:r>
    </w:p>
    <w:p>
      <w:pPr/>
      <w:r>
        <w:rPr>
          <w:rFonts w:ascii="Helvetica Light" w:hAnsi="Helvetica Light" w:cs="Helvetica Light"/>
          <w:sz w:val="24"/>
          <w:sz-cs w:val="24"/>
        </w:rPr>
        <w:t xml:space="preserve">* Composite Laminates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Beverage* Ready-to-Drink (RTD) Beverages</w:t>
      </w:r>
    </w:p>
    <w:p>
      <w:pPr/>
      <w:r>
        <w:rPr>
          <w:rFonts w:ascii="Helvetica Light" w:hAnsi="Helvetica Light" w:cs="Helvetica Light"/>
          <w:sz w:val="24"/>
          <w:sz-cs w:val="24"/>
        </w:rPr>
        <w:t xml:space="preserve">* Dairy-Based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Food* Processed Food</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Dairy Food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Pharmaceuticals</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Filling Technology* Form-Fill-Seal (FFS)</w:t>
      </w:r>
    </w:p>
    <w:p>
      <w:pPr/>
      <w:r>
        <w:rPr>
          <w:rFonts w:ascii="Helvetica Light" w:hAnsi="Helvetica Light" w:cs="Helvetica Light"/>
          <w:sz w:val="24"/>
          <w:sz-cs w:val="24"/>
        </w:rPr>
        <w:t xml:space="preserve">* Blow-Fill-Seal (BFS)</w:t>
      </w:r>
    </w:p>
    <w:p>
      <w:pPr/>
      <w:r>
        <w:rPr>
          <w:rFonts w:ascii="Helvetica Light" w:hAnsi="Helvetica Light" w:cs="Helvetica Light"/>
          <w:sz w:val="24"/>
          <w:sz-cs w:val="24"/>
        </w:rPr>
        <w:t xml:space="preserve">* Injection Aseptic Filling</w:t>
      </w:r>
    </w:p>
    <w:p>
      <w:pPr/>
      <w:r>
        <w:rPr>
          <w:rFonts w:ascii="Helvetica Light" w:hAnsi="Helvetica Light" w:cs="Helvetica Light"/>
          <w:sz w:val="24"/>
          <w:sz-cs w:val="24"/>
        </w:rPr>
        <w:t xml:space="preserve">* Rotary Aseptic Filling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aseptic packaging market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aseptic packaging market size was USD 78.29 billion in 2025, is USD 86.36 billion in 2026, and is forecast to reach USD 141.06 billion by 2031 at a 10.31%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expanding fastest in aseptic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Bags and pouches are the fastest growing, projected for an 11.31% CAGR through 2031 as brands favor lightweight, digitally printed flexibles.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pharmaceuticals adopting aseptic packs at a rapid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 drug approvals and the cost advantages of blow-fill-seal technology are propelling pharmaceutical demand at an expected 11.13%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regulations affecting material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European and North American rules that prioritize recyclability are accelerating the shift toward mono-material polyethylene laminates and foil-free fiber cartons.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post the highest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leads on growth with an 11.34% CAGR forecast as processors seek shelf-stable formats to bypass limited cold-chain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for smaller processors switching to aseptic filling?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capital expenditure, ranging from USD 2 million to USD 15 million per line, limits access to financing in many emerging markets.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