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Asia-Pacific Chemical Warehousing And Storage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E-Commerce Logistics &amp; Warehousing (Logistics &amp; Supply Chain)  </w:t>
      </w:r>
    </w:p>
    <w:p>
      <w:pPr/>
      <w:r>
        <w:rPr>
          <w:rFonts w:ascii="Helvetica Light" w:hAnsi="Helvetica Light" w:cs="Helvetica Light"/>
          <w:sz w:val="24"/>
          <w:sz-cs w:val="24"/>
        </w:rPr>
        <w:t xml:space="preserve">&gt; **Source:** [https://www.mordorintelligence.com/industry-reports/asia-pacific-chemical-warehousing-and-storage-market](https://www.mordorintelligence.com/industry-reports/asia-pacific-chemical-warehousing-and-storage-market)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33.35 billion |</w:t>
      </w:r>
    </w:p>
    <w:p>
      <w:pPr/>
      <w:r>
        <w:rPr>
          <w:rFonts w:ascii="Helvetica Light" w:hAnsi="Helvetica Light" w:cs="Helvetica Light"/>
          <w:sz w:val="24"/>
          <w:sz-cs w:val="24"/>
        </w:rPr>
        <w:t xml:space="preserve">| **Projected Forecast (2031)** | USD 33.35 billion |</w:t>
      </w:r>
    </w:p>
    <w:p>
      <w:pPr/>
      <w:r>
        <w:rPr>
          <w:rFonts w:ascii="Helvetica Light" w:hAnsi="Helvetica Light" w:cs="Helvetica Light"/>
          <w:sz w:val="24"/>
          <w:sz-cs w:val="24"/>
        </w:rPr>
        <w:t xml:space="preserve">| **Growth Rate (CAGR)** | 5.36 %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Asia-Pacific Chemical Warehousing And Storage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Chemical Warehousing And Storage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Chemical Warehousing And Storage Market: Market Share by Warehousing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Chemical Warehousing And Storage Market: Market Share by End User Industry](images/chart_5.png)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Chemical Warehousing And Storage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31.80 Billion | </w:t>
      </w:r>
    </w:p>
    <w:p>
      <w:pPr/>
      <w:r>
        <w:rPr>
          <w:rFonts w:ascii="Helvetica Light" w:hAnsi="Helvetica Light" w:cs="Helvetica Light"/>
          <w:sz w:val="24"/>
          <w:sz-cs w:val="24"/>
        </w:rPr>
        <w:t xml:space="preserve">Market Size (2026) | USD 33.35 Billion | </w:t>
      </w:r>
    </w:p>
    <w:p>
      <w:pPr/>
      <w:r>
        <w:rPr>
          <w:rFonts w:ascii="Helvetica Light" w:hAnsi="Helvetica Light" w:cs="Helvetica Light"/>
          <w:sz w:val="24"/>
          <w:sz-cs w:val="24"/>
        </w:rPr>
        <w:t xml:space="preserve">Market Size (2031) | USD 43.29 Billion | </w:t>
      </w:r>
    </w:p>
    <w:p>
      <w:pPr/>
      <w:r>
        <w:rPr>
          <w:rFonts w:ascii="Helvetica Light" w:hAnsi="Helvetica Light" w:cs="Helvetica Light"/>
          <w:sz w:val="24"/>
          <w:sz-cs w:val="24"/>
        </w:rPr>
        <w:t xml:space="preserve">Growth Rate (2026 - 2031) | 5.36 %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Chemical Warehousing And Storage Market Analysis by Mordor IntelligenceThe Asia-Pacific Chemical Warehousing And Storage Market size is projected to be USD 31.80 billion in 2025, USD 33.35 billion in 2026, and reach USD 43.29 billion by 2031, growing at a CAGR of 5.36%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Regulatory reinforcement around hazardous substances, stronger cold-chain specifications for pharmaceuticals, and digitization of inventory visibility are shaping procurement and location choices for the Asia-Pacific chemical warehousing and storage market. Capacity is tilting toward temperature-controlled and specialized storage as biologics and electronic-grade chemistries take a larger share of regional production and trade. Feedstock strategies are pivoting toward ethane and LNG-linked logistics, which are pulling new investment into terminal and cryogenic storage ecosystems that connect upstream and downstream nodes. Land scarcity on coastal corridors is compressing footprints and pushing operators inland, which accelerates the adoption of high-bay automation to maintain service levels without proportional land take. Partnerships between asset owners and third-party logistics specialists continue to scale, which raises the bar on compliance and real-time monitoring across the Asia-Pacific chemical warehousing and storage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warehouse type, general warehousing led with 30.12% of the Asia-Pacific chemical warehousing and storage market share in 2025. Temperature-controlled facilities are projected to expand at a 6.81% CAGR through 2031, supported by cold-chain mandates and specialty handling needs.</w:t>
      </w:r>
    </w:p>
    <w:p>
      <w:pPr/>
      <w:r>
        <w:rPr>
          <w:rFonts w:ascii="Helvetica Light" w:hAnsi="Helvetica Light" w:cs="Helvetica Light"/>
          <w:sz w:val="24"/>
          <w:sz-cs w:val="24"/>
        </w:rPr>
        <w:t xml:space="preserve">* By chemical type, flammable liquids held a 37.68% of the Asia-Pacific chemical warehousing and storage market size in 2025. Toxic substances are forecast to grow at a 6.34% CAGR to 2031 on the back of agrochemicals and advanced materials.</w:t>
      </w:r>
    </w:p>
    <w:p>
      <w:pPr/>
      <w:r>
        <w:rPr>
          <w:rFonts w:ascii="Helvetica Light" w:hAnsi="Helvetica Light" w:cs="Helvetica Light"/>
          <w:sz w:val="24"/>
          <w:sz-cs w:val="24"/>
        </w:rPr>
        <w:t xml:space="preserve">* By end-user industry, basic chemicals accounted for 34.67% of the Asia-Pacific chemical warehousing and storage market share in 2025; pharmaceuticals and life sciences are expected to post a 7.23% CAGR through 2031.</w:t>
      </w:r>
    </w:p>
    <w:p>
      <w:pPr/>
      <w:r>
        <w:rPr>
          <w:rFonts w:ascii="Helvetica Light" w:hAnsi="Helvetica Light" w:cs="Helvetica Light"/>
          <w:sz w:val="24"/>
          <w:sz-cs w:val="24"/>
        </w:rPr>
        <w:t xml:space="preserve">* By geography, China commanded 57.30% market share in 2025; India is set to grow the fastest at a 7.87%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Asia-Pacific Chemical Warehousing And Storage Market*Driver | (~) % Impact on CAGR Forecast | Geographic Relevance | Impact Timeline | </w:t>
      </w:r>
    </w:p>
    <w:p>
      <w:pPr/>
      <w:r>
        <w:rPr>
          <w:rFonts w:ascii="Helvetica Light" w:hAnsi="Helvetica Light" w:cs="Helvetica Light"/>
          <w:sz w:val="24"/>
          <w:sz-cs w:val="24"/>
        </w:rPr>
        <w:t xml:space="preserve">Pharmaceutical cold chain and life sciences manufacturing growth | +0.8% | APAC core, notably India, China, Singapore, and spill-over ASEAN | Medium term (2-4 years) | </w:t>
      </w:r>
    </w:p>
    <w:p>
      <w:pPr/>
      <w:r>
        <w:rPr>
          <w:rFonts w:ascii="Helvetica Light" w:hAnsi="Helvetica Light" w:cs="Helvetica Light"/>
          <w:sz w:val="24"/>
          <w:sz-cs w:val="24"/>
        </w:rPr>
        <w:t xml:space="preserve">Accelerating outsourcing to third-party logistics (3PL) providers | +0.7% | Global model, concentrated in China, India, Southeast Asia | Short term (≤ 2 years) | </w:t>
      </w:r>
    </w:p>
    <w:p>
      <w:pPr/>
      <w:r>
        <w:rPr>
          <w:rFonts w:ascii="Helvetica Light" w:hAnsi="Helvetica Light" w:cs="Helvetica Light"/>
          <w:sz w:val="24"/>
          <w:sz-cs w:val="24"/>
        </w:rPr>
        <w:t xml:space="preserve">Strategic LNG-to-chemicals hub investments | +0.9% | Thailand, Vietnam, and coastal China | Long term (≥ 4 years) | </w:t>
      </w:r>
    </w:p>
    <w:p>
      <w:pPr/>
      <w:r>
        <w:rPr>
          <w:rFonts w:ascii="Helvetica Light" w:hAnsi="Helvetica Light" w:cs="Helvetica Light"/>
          <w:sz w:val="24"/>
          <w:sz-cs w:val="24"/>
        </w:rPr>
        <w:t xml:space="preserve">Build-own-operate (BOO) and build-operate-transfer (BOT) project models | +0.6% | Vietnam, Indonesia, Philippines | Medium term (2-4 years) | </w:t>
      </w:r>
    </w:p>
    <w:p>
      <w:pPr/>
      <w:r>
        <w:rPr>
          <w:rFonts w:ascii="Helvetica Light" w:hAnsi="Helvetica Light" w:cs="Helvetica Light"/>
          <w:sz w:val="24"/>
          <w:sz-cs w:val="24"/>
        </w:rPr>
        <w:t xml:space="preserve">Growth in specialty chemicals and advanced materials manufacturing | +1.0% | China, South Korea, Taiwan, Japan | Medium term (2-4 years) | </w:t>
      </w:r>
    </w:p>
    <w:p>
      <w:pPr/>
      <w:r>
        <w:rPr>
          <w:rFonts w:ascii="Helvetica Light" w:hAnsi="Helvetica Light" w:cs="Helvetica Light"/>
          <w:sz w:val="24"/>
          <w:sz-cs w:val="24"/>
        </w:rPr>
        <w:t xml:space="preserve">E-commerce and chemical distribution to small-scale industries | +0.5% | Urban hubs in China Tier-2/3, India metros, ASEAN capitals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remains fragmented overall, although high-compliance, temperature-controlled, and specialty storage segments are increasingly consolidating among certified and capital-intensive operators. Multinationals are awarding integrated contracts to partners that can manage large, multi-country shipment portfolios with unified risk and visibility tools, which lock in repeat flows to those networks. Asset owners are upgrading cold rooms and hazardous bays with validated monitoring and response systems to meet tender requirements and insurer expectations. Companies that align facility capabilities with pharmaceutical and specialty-chemical workflows capture higher yields per pallet, strengthening the case for premium investments in the Asia-Pacific chemical warehousing and storage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moves cluster around long-term storage agreements, build-to-suit programs, and digital control towers. Ethane-linked storage capacity anchored by multi-year agreements in Thailand demonstrates how feedstock strategy translates into terminal buildouts that can reshape downstream logistics over a decade-plus horizon. In India, operators are adding Grade A chemical warehousing capacity with temperature-managed zones and automated safety systems close to major ports, which improves cycle times and meets modern compliance checklists. In Southeast Asia and India, regional providers are expanding their networks, leveraging customer-funded or concession-like frameworks to stabilize utilization at key strategic nodes.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deployment is a central differentiator in the Asia-Pacific chemical warehousing and storage market as customers specify real-time monitoring and predictive alerting. Many pharmaceutical programs now standardize telemetry with hourly data and automated excursion alerts, elevating expectations for storage telemetry and cohesive documentation. Lead logistics partners are embedding validation, carrier compliance checks, and integrated dashboards into their chemical vertical solutions, which compresses exception handling and accelerates corrective actions. As regulators formalize lifecycle IT tracking and strengthen warehouse technical requirements, operators with integrated safety, digital, and training programs will consolidate higher-value volumes across the Asia-Pacific chemical warehousing and storage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Chemical Warehousing And Storage Industry Leaders* DHL Global Forwarding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Sinotrans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Toll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Kuehne + Nagel International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Yusen Logistics Co., Ltd. (Part of NYK Line)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Chemical Warehousing And Storage Market Report ScopeThe Asia-Pacific Chemical Warehousing Market Report is Segmented by Warehouse Type (General Warehousing, Specialty Chemical Warehouse, Hazardous Materials (HAZMAT) Warehouses, Temperature-Controlled Chemical Warehouses), by Chemical Type (Flammable Liquids, Corrosives, Toxic Substances, Oxidizers, Others), by End-user Industry (Basic Chemicals Manufacturing, Specialty Chemicals Manufacturing, Pharmaceuticals &amp; Life Sciences, Agrochemicals, Paints, Coatings &amp; Adhesives, Food &amp; Feed Additives, Oil &amp; Gas / Petrochemicals, Others), and by Geography (China, India, Japan, South Korea, Indonesia, Malaysia, Thailand, Vietnam, Philippines, Singapore, Australia, Rest of Asia-Pacific). The Market Forecasts are Provided in Terms of Value (USD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Warehouse TypeGeneral Warehousing | </w:t>
      </w:r>
    </w:p>
    <w:p>
      <w:pPr/>
      <w:r>
        <w:rPr>
          <w:rFonts w:ascii="Helvetica Light" w:hAnsi="Helvetica Light" w:cs="Helvetica Light"/>
          <w:sz w:val="24"/>
          <w:sz-cs w:val="24"/>
        </w:rPr>
        <w:t xml:space="preserve">Specialty Chemical Warehouse | </w:t>
      </w:r>
    </w:p>
    <w:p>
      <w:pPr/>
      <w:r>
        <w:rPr>
          <w:rFonts w:ascii="Helvetica Light" w:hAnsi="Helvetica Light" w:cs="Helvetica Light"/>
          <w:sz w:val="24"/>
          <w:sz-cs w:val="24"/>
        </w:rPr>
        <w:t xml:space="preserve">Hazardous Materials (HAZMAT) Warehouses | </w:t>
      </w:r>
    </w:p>
    <w:p>
      <w:pPr/>
      <w:r>
        <w:rPr>
          <w:rFonts w:ascii="Helvetica Light" w:hAnsi="Helvetica Light" w:cs="Helvetica Light"/>
          <w:sz w:val="24"/>
          <w:sz-cs w:val="24"/>
        </w:rPr>
        <w:t xml:space="preserve">Temperature-Controlled Chemical Warehouses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CountryChina | </w:t>
      </w:r>
    </w:p>
    <w:p>
      <w:pPr/>
      <w:r>
        <w:rPr>
          <w:rFonts w:ascii="Helvetica Light" w:hAnsi="Helvetica Light" w:cs="Helvetica Light"/>
          <w:sz w:val="24"/>
          <w:sz-cs w:val="24"/>
        </w:rPr>
        <w:t xml:space="preserve">India | </w:t>
      </w:r>
    </w:p>
    <w:p>
      <w:pPr/>
      <w:r>
        <w:rPr>
          <w:rFonts w:ascii="Helvetica Light" w:hAnsi="Helvetica Light" w:cs="Helvetica Light"/>
          <w:sz w:val="24"/>
          <w:sz-cs w:val="24"/>
        </w:rPr>
        <w:t xml:space="preserve">Japan | </w:t>
      </w:r>
    </w:p>
    <w:p>
      <w:pPr/>
      <w:r>
        <w:rPr>
          <w:rFonts w:ascii="Helvetica Light" w:hAnsi="Helvetica Light" w:cs="Helvetica Light"/>
          <w:sz w:val="24"/>
          <w:sz-cs w:val="24"/>
        </w:rPr>
        <w:t xml:space="preserve">South Korea | </w:t>
      </w:r>
    </w:p>
    <w:p>
      <w:pPr/>
      <w:r>
        <w:rPr>
          <w:rFonts w:ascii="Helvetica Light" w:hAnsi="Helvetica Light" w:cs="Helvetica Light"/>
          <w:sz w:val="24"/>
          <w:sz-cs w:val="24"/>
        </w:rPr>
        <w:t xml:space="preserve">Indonesia | </w:t>
      </w:r>
    </w:p>
    <w:p>
      <w:pPr/>
      <w:r>
        <w:rPr>
          <w:rFonts w:ascii="Helvetica Light" w:hAnsi="Helvetica Light" w:cs="Helvetica Light"/>
          <w:sz w:val="24"/>
          <w:sz-cs w:val="24"/>
        </w:rPr>
        <w:t xml:space="preserve">Malaysia | </w:t>
      </w:r>
    </w:p>
    <w:p>
      <w:pPr/>
      <w:r>
        <w:rPr>
          <w:rFonts w:ascii="Helvetica Light" w:hAnsi="Helvetica Light" w:cs="Helvetica Light"/>
          <w:sz w:val="24"/>
          <w:sz-cs w:val="24"/>
        </w:rPr>
        <w:t xml:space="preserve">Thailand | </w:t>
      </w:r>
    </w:p>
    <w:p>
      <w:pPr/>
      <w:r>
        <w:rPr>
          <w:rFonts w:ascii="Helvetica Light" w:hAnsi="Helvetica Light" w:cs="Helvetica Light"/>
          <w:sz w:val="24"/>
          <w:sz-cs w:val="24"/>
        </w:rPr>
        <w:t xml:space="preserve">Vietnam | </w:t>
      </w:r>
    </w:p>
    <w:p>
      <w:pPr/>
      <w:r>
        <w:rPr>
          <w:rFonts w:ascii="Helvetica Light" w:hAnsi="Helvetica Light" w:cs="Helvetica Light"/>
          <w:sz w:val="24"/>
          <w:sz-cs w:val="24"/>
        </w:rPr>
        <w:t xml:space="preserve">Philippines | </w:t>
      </w:r>
    </w:p>
    <w:p>
      <w:pPr/>
      <w:r>
        <w:rPr>
          <w:rFonts w:ascii="Helvetica Light" w:hAnsi="Helvetica Light" w:cs="Helvetica Light"/>
          <w:sz w:val="24"/>
          <w:sz-cs w:val="24"/>
        </w:rPr>
        <w:t xml:space="preserve">Singapore | </w:t>
      </w:r>
    </w:p>
    <w:p>
      <w:pPr/>
      <w:r>
        <w:rPr>
          <w:rFonts w:ascii="Helvetica Light" w:hAnsi="Helvetica Light" w:cs="Helvetica Light"/>
          <w:sz w:val="24"/>
          <w:sz-cs w:val="24"/>
        </w:rPr>
        <w:t xml:space="preserve">Australia | </w:t>
      </w:r>
    </w:p>
    <w:p>
      <w:pPr/>
      <w:r>
        <w:rPr>
          <w:rFonts w:ascii="Helvetica Light" w:hAnsi="Helvetica Light" w:cs="Helvetica Light"/>
          <w:sz w:val="24"/>
          <w:sz-cs w:val="24"/>
        </w:rPr>
        <w:t xml:space="preserve">Rest of Asia-Pacific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and growth outlook for the Asia-Pacific chemical warehousing and storage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Asia-Pacific chemical warehousing and storage market size is USD 31.80 billion in 2025 and is forecast to reach USD 43.29 billion by 2031 at 5.36%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segments are leading and growing the fastest within this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General warehousing led with 30.12% share in 2025, while temperature-controlled facilities are growing the fastest at a 6.81%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chemical types dominate storage demand across APAC?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Flammable liquids held a 37.68% share in 2025, while toxic substances are the fastest-growing chemical class at a 6.34%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end-user industries are shaping demand the most?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Basic chemicals accounted for 34.67% in 2025, while pharmaceuticals and life sciences led growth at a 7.23% CAGR through 2031 due to strict cold-chain and compliance needs.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countries are most important in capacity and growth terms?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China led with 57.30% share in 2025, and India is the fastest growing at a 7.87%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operational themes define competitiveness in APAC chemical storage?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Certified safety and cold-chain capabilities, real-time telemetry, high-bay automation, and long-term agreements with producers are the main differentiators supporting growth and resilience.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