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Asia-Pacific Third-Party Logistics (3PL)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Third-Party &amp; Contract Logistics (3PL/4PL) (Logistics &amp; Supply Chain)  </w:t>
      </w:r>
    </w:p>
    <w:p>
      <w:pPr/>
      <w:r>
        <w:rPr>
          <w:rFonts w:ascii="Helvetica Light" w:hAnsi="Helvetica Light" w:cs="Helvetica Light"/>
          <w:sz w:val="24"/>
          <w:sz-cs w:val="24"/>
        </w:rPr>
        <w:t xml:space="preserve">&gt; **Source:** [https://www.mordorintelligence.com/industry-reports/asia-pacific-third-party-logistics-market](https://www.mordorintelligence.com/industry-reports/asia-pacific-third-party-logistics-market)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504 billion |</w:t>
      </w:r>
    </w:p>
    <w:p>
      <w:pPr/>
      <w:r>
        <w:rPr>
          <w:rFonts w:ascii="Helvetica Light" w:hAnsi="Helvetica Light" w:cs="Helvetica Light"/>
          <w:sz w:val="24"/>
          <w:sz-cs w:val="24"/>
        </w:rPr>
        <w:t xml:space="preserve">| **Projected Forecast (2031)** | USD 504 billion |</w:t>
      </w:r>
    </w:p>
    <w:p>
      <w:pPr/>
      <w:r>
        <w:rPr>
          <w:rFonts w:ascii="Helvetica Light" w:hAnsi="Helvetica Light" w:cs="Helvetica Light"/>
          <w:sz w:val="24"/>
          <w:sz-cs w:val="24"/>
        </w:rPr>
        <w:t xml:space="preserve">| **Growth Rate (CAGR)** | 7.60 %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Asia-Pacific Third-Party Logistics (3PL)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Third-Party Logistics (3PL)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Third-Party Logistics (3PL)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Third-Party Logistics (3PL) Market Share by Logistics Model,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Third-Party Logistics (3PL)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431.38 Billion | </w:t>
      </w:r>
    </w:p>
    <w:p>
      <w:pPr/>
      <w:r>
        <w:rPr>
          <w:rFonts w:ascii="Helvetica Light" w:hAnsi="Helvetica Light" w:cs="Helvetica Light"/>
          <w:sz w:val="24"/>
          <w:sz-cs w:val="24"/>
        </w:rPr>
        <w:t xml:space="preserve">Market Size (2026) | USD 504 Billion | </w:t>
      </w:r>
    </w:p>
    <w:p>
      <w:pPr/>
      <w:r>
        <w:rPr>
          <w:rFonts w:ascii="Helvetica Light" w:hAnsi="Helvetica Light" w:cs="Helvetica Light"/>
          <w:sz w:val="24"/>
          <w:sz-cs w:val="24"/>
        </w:rPr>
        <w:t xml:space="preserve">Market Size (2031) | USD 726.90 Billion | </w:t>
      </w:r>
    </w:p>
    <w:p>
      <w:pPr/>
      <w:r>
        <w:rPr>
          <w:rFonts w:ascii="Helvetica Light" w:hAnsi="Helvetica Light" w:cs="Helvetica Light"/>
          <w:sz w:val="24"/>
          <w:sz-cs w:val="24"/>
        </w:rPr>
        <w:t xml:space="preserve">Growth Rate (2026 - 2031) | 7.60 %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Third-Party Logistics (3PL) Market Analysis by Mordor IntelligenceThe Asia-Pacific Third-Party Logistics Market size is projected to expand from USD 431.38 billion in 2025 and USD 504 billion in 2026 to USD 726.90 billion by 2031, registering a CAGR of 7.60%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sustained push from regional trade integration and e-commerce fulfillment is raising the strategic role of outsourced logistics across key corridors. The Asia-Pacific third-party logistics market benefits from lower trade friction under RCEP, which improves the business case for asset-light orchestration and cross-border consolidation. Large platform operators are investing in automation and multi-temperature networks, which raises service benchmarks that mid-sized providers then match to stay relevant. The Asia-Pacific third-party logistics market is also adapting to compliance intensity in pharmaceuticals and data stewardship, creating opportunities for accredited providers with auditable systems. Scale 3PLs that combine digital control towers with selective infrastructure control are positioned to capture more sticky contracts as the Asia-Pacific third-party logistics market matures.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Domestic Transportation Management led with 46.12% of the Asia-Pacific third-party logistics (3PL) market share in 2025. Value-Added Warehousing and Distribution is projected to be the fastest-growing service at a 7.84% CAGR through 2031.</w:t>
      </w:r>
    </w:p>
    <w:p>
      <w:pPr/>
      <w:r>
        <w:rPr>
          <w:rFonts w:ascii="Helvetica Light" w:hAnsi="Helvetica Light" w:cs="Helvetica Light"/>
          <w:sz w:val="24"/>
          <w:sz-cs w:val="24"/>
        </w:rPr>
        <w:t xml:space="preserve">* By end-user industry, Retail and E-commerce accounted for 27.94% in the Asia-Pacific third-party logistics (3PL) market size in 2025. Life Sciences and Healthcare is projected to record the highest growth at an 8.21% CAGR to 2031.</w:t>
      </w:r>
    </w:p>
    <w:p>
      <w:pPr/>
      <w:r>
        <w:rPr>
          <w:rFonts w:ascii="Helvetica Light" w:hAnsi="Helvetica Light" w:cs="Helvetica Light"/>
          <w:sz w:val="24"/>
          <w:sz-cs w:val="24"/>
        </w:rPr>
        <w:t xml:space="preserve">* By logistics model, Asset-Light operations held 53.41% in 2025. Hybrid approaches are projected to post the fastest growth at a 7.63% CAGR through 2031.</w:t>
      </w:r>
    </w:p>
    <w:p>
      <w:pPr/>
      <w:r>
        <w:rPr>
          <w:rFonts w:ascii="Helvetica Light" w:hAnsi="Helvetica Light" w:cs="Helvetica Light"/>
          <w:sz w:val="24"/>
          <w:sz-cs w:val="24"/>
        </w:rPr>
        <w:t xml:space="preserve">* By geography, China commanded 58.74% in 2025. India is projected to expand at an 8.62%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Asia-Pacific Third-Party Logistics (3PL) Market*Driver | (~) % Impact on CAGR Forecast | Geographic Relevance | Impact Timeline | </w:t>
      </w:r>
    </w:p>
    <w:p>
      <w:pPr/>
      <w:r>
        <w:rPr>
          <w:rFonts w:ascii="Helvetica Light" w:hAnsi="Helvetica Light" w:cs="Helvetica Light"/>
          <w:sz w:val="24"/>
          <w:sz-cs w:val="24"/>
        </w:rPr>
        <w:t xml:space="preserve">E-commerce Boom Across Region | +2.8% | Global, with concentration in China, India, Southeast Asia | Short term (≤ 2 years) | </w:t>
      </w:r>
    </w:p>
    <w:p>
      <w:pPr/>
      <w:r>
        <w:rPr>
          <w:rFonts w:ascii="Helvetica Light" w:hAnsi="Helvetica Light" w:cs="Helvetica Light"/>
          <w:sz w:val="24"/>
          <w:sz-cs w:val="24"/>
        </w:rPr>
        <w:t xml:space="preserve">Regional Trade Agreement Implementation | +1.5% | RCEP member states (ASEAN+5), spill-over to South Asia | Medium term (2-4 years) | </w:t>
      </w:r>
    </w:p>
    <w:p>
      <w:pPr/>
      <w:r>
        <w:rPr>
          <w:rFonts w:ascii="Helvetica Light" w:hAnsi="Helvetica Light" w:cs="Helvetica Light"/>
          <w:sz w:val="24"/>
          <w:sz-cs w:val="24"/>
        </w:rPr>
        <w:t xml:space="preserve">Digital Logistics Platform Proliferation | +1.1% | Urban centers in China, India, Singapore; expanding to Indonesia, Philippines | Short term (≤ 2 years) | </w:t>
      </w:r>
    </w:p>
    <w:p>
      <w:pPr/>
      <w:r>
        <w:rPr>
          <w:rFonts w:ascii="Helvetica Light" w:hAnsi="Helvetica Light" w:cs="Helvetica Light"/>
          <w:sz w:val="24"/>
          <w:sz-cs w:val="24"/>
        </w:rPr>
        <w:t xml:space="preserve">Cold Chain Infrastructure Development | +0.9% | Vietnam, Thailand, Malaysia, Singapore; rising in India | Medium term (2-4 years) | </w:t>
      </w:r>
    </w:p>
    <w:p>
      <w:pPr/>
      <w:r>
        <w:rPr>
          <w:rFonts w:ascii="Helvetica Light" w:hAnsi="Helvetica Light" w:cs="Helvetica Light"/>
          <w:sz w:val="24"/>
          <w:sz-cs w:val="24"/>
        </w:rPr>
        <w:t xml:space="preserve">Automotive and Electronics Manufacturing Growth | +0.8% | China, Vietnam, Thailand, India (EV corridors) | Long term (≥ 4 years) | </w:t>
      </w:r>
    </w:p>
    <w:p>
      <w:pPr/>
      <w:r>
        <w:rPr>
          <w:rFonts w:ascii="Helvetica Light" w:hAnsi="Helvetica Light" w:cs="Helvetica Light"/>
          <w:sz w:val="24"/>
          <w:sz-cs w:val="24"/>
        </w:rPr>
        <w:t xml:space="preserve">Outsourcing Trend by SMEs | +0.5% | ASEAN markets, India; urban-to-rural expansion | Short to Medium term (1-3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remains fragmented overall, although scale advantages, platform ecosystems, and compliance requirements are gradually concentrating high-value contracts among leading regional and global 3PL providers. The market features a mix of global integrators, large regional operators, and technology-led specialists that compete across service depth, compliance, and capital deployment. DHL’s programmatic investments in Life Sciences and Healthcare across Asia-Pacific illustrate how incumbents are deepening specialization where compliance and reliability extend contract duration and yield. Nippon Express reorganized its East Asia leadership and simplified Indonesian operations, which enhances network cohesion and management accountability across a large geographic theater. The Asia-Pacific third-party logistics market also sees deepening ties between freight forwarding and engineered transport for aerospace and project cargo, which relies on asset access and certifications. CEVA’s expanding aviation logistics relationships and regional distribution mandates align with that strategy and build sticky volumes around specialized verticals.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remains a competitive wedge as control towers and optimization engines determine cost-to-serve at scale. oTMS and Shipsy show how regional SaaS platforms can standardize milestones, automate tendering, and route shipments under tight SLAs for customers that expect consumer-grade visibility. The Asia-Pacific third-party logistics market is tilting toward providers that integrate these layers with warehouse automation and audited processes for pharma and high-value electronics. Digital workflows also simplify cross-border documentation and speed customs clearance in markets where single window systems have matured, which strengthens differentiated propositions for time-sensitive goods. At the same time, the Asia-Pacific third-party logistics market confronts margin pressure in commoditized drayage and low-barrier routes, which pushes operators to climb the value stack or focus on route expertise where dense local knowledge is valuable.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Platform-backed ecosystems add a structural consideration as large marketplaces internalize more fulfillment and transport. JD Logistics’ sustained automation footprint shows how platform scale can lift service bars across key urban centers and alter capacity planning in adjacent third-party networks. Independent 3PLs in the Asia-Pacific third-party logistics market adjust by leaning into cross-border brokerage, heavy-compliance verticals, value-added services, and collaboration with marketplaces through APIs and service-level frameworks. The most resilient operators align selective asset control with partner-based expansion to balance utilization and responsiveness. The Asia-Pacific third-party logistics market is moving toward standardized performance dashboards, auditable compliance, and multi-mode orchestration that links origin to last mile through a unified engagement model. This convergence rewards providers that can document reliability and scale compliance across multiple jurisdictions.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Third-Party Logistics (3PL) Industry Leaders* DHL Supply Chain &amp; Global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Sinotrans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Kintetsu World Express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Nippon Express Holdings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Yusen Logistics (NYK)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Third-Party Logistics (3PL) Market Report ScopeThe Asia-Pacific Third-Party Logistics Market Report is Segmented by Service (Domestic Transportation Management, International Transportation Management, Value-Added Warehousing and Distribution (VAWD)), by End-User Industry (Automotive, Energy and Utilities, Manufacturing, Life Sciences and Healthcare, Technology and Electronics, Retail and E-commerce, Consumer Goods and FMCG, Food and Beverages, and Others), by Logistics Model (Asset-Light (Management-Based), Asset-Heavy (Own Fleet and Warehouses), and Hybrid), and by Geography (China, India, Japan, South Korea, Singapore, Vietnam, Indonesia, Australia, and the Rest of Asia-Pacific).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ServiceDomestic Transportation Management | Road | </w:t>
      </w:r>
    </w:p>
    <w:p>
      <w:pPr/>
      <w:r>
        <w:rPr>
          <w:rFonts w:ascii="Helvetica Light" w:hAnsi="Helvetica Light" w:cs="Helvetica Light"/>
          <w:sz w:val="24"/>
          <w:sz-cs w:val="24"/>
        </w:rPr>
        <w:t xml:space="preserve"> | Air | </w:t>
      </w:r>
    </w:p>
    <w:p>
      <w:pPr/>
      <w:r>
        <w:rPr>
          <w:rFonts w:ascii="Helvetica Light" w:hAnsi="Helvetica Light" w:cs="Helvetica Light"/>
          <w:sz w:val="24"/>
          <w:sz-cs w:val="24"/>
        </w:rPr>
        <w:t xml:space="preserve"> | Others | </w:t>
      </w:r>
    </w:p>
    <w:p>
      <w:pPr/>
      <w:r>
        <w:rPr>
          <w:rFonts w:ascii="Helvetica Light" w:hAnsi="Helvetica Light" w:cs="Helvetica Light"/>
          <w:sz w:val="24"/>
          <w:sz-cs w:val="24"/>
        </w:rPr>
        <w:t xml:space="preserve">International Transportation Management | Road | </w:t>
      </w:r>
    </w:p>
    <w:p>
      <w:pPr/>
      <w:r>
        <w:rPr>
          <w:rFonts w:ascii="Helvetica Light" w:hAnsi="Helvetica Light" w:cs="Helvetica Light"/>
          <w:sz w:val="24"/>
          <w:sz-cs w:val="24"/>
        </w:rPr>
        <w:t xml:space="preserve"> | Air | </w:t>
      </w:r>
    </w:p>
    <w:p>
      <w:pPr/>
      <w:r>
        <w:rPr>
          <w:rFonts w:ascii="Helvetica Light" w:hAnsi="Helvetica Light" w:cs="Helvetica Light"/>
          <w:sz w:val="24"/>
          <w:sz-cs w:val="24"/>
        </w:rPr>
        <w:t xml:space="preserve"> | Sea | </w:t>
      </w:r>
    </w:p>
    <w:p>
      <w:pPr/>
      <w:r>
        <w:rPr>
          <w:rFonts w:ascii="Helvetica Light" w:hAnsi="Helvetica Light" w:cs="Helvetica Light"/>
          <w:sz w:val="24"/>
          <w:sz-cs w:val="24"/>
        </w:rPr>
        <w:t xml:space="preserve"> | Multimodal / Intermodal | </w:t>
      </w:r>
    </w:p>
    <w:p>
      <w:pPr/>
      <w:r>
        <w:rPr>
          <w:rFonts w:ascii="Helvetica Light" w:hAnsi="Helvetica Light" w:cs="Helvetica Light"/>
          <w:sz w:val="24"/>
          <w:sz-cs w:val="24"/>
        </w:rPr>
        <w:t xml:space="preserve">Value-Added Warehousing and Distribution (VAWD)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GeographyChina | </w:t>
      </w:r>
    </w:p>
    <w:p>
      <w:pPr/>
      <w:r>
        <w:rPr>
          <w:rFonts w:ascii="Helvetica Light" w:hAnsi="Helvetica Light" w:cs="Helvetica Light"/>
          <w:sz w:val="24"/>
          <w:sz-cs w:val="24"/>
        </w:rPr>
        <w:t xml:space="preserve">India | </w:t>
      </w:r>
    </w:p>
    <w:p>
      <w:pPr/>
      <w:r>
        <w:rPr>
          <w:rFonts w:ascii="Helvetica Light" w:hAnsi="Helvetica Light" w:cs="Helvetica Light"/>
          <w:sz w:val="24"/>
          <w:sz-cs w:val="24"/>
        </w:rPr>
        <w:t xml:space="preserve">Japan | </w:t>
      </w:r>
    </w:p>
    <w:p>
      <w:pPr/>
      <w:r>
        <w:rPr>
          <w:rFonts w:ascii="Helvetica Light" w:hAnsi="Helvetica Light" w:cs="Helvetica Light"/>
          <w:sz w:val="24"/>
          <w:sz-cs w:val="24"/>
        </w:rPr>
        <w:t xml:space="preserve">South Korea | </w:t>
      </w:r>
    </w:p>
    <w:p>
      <w:pPr/>
      <w:r>
        <w:rPr>
          <w:rFonts w:ascii="Helvetica Light" w:hAnsi="Helvetica Light" w:cs="Helvetica Light"/>
          <w:sz w:val="24"/>
          <w:sz-cs w:val="24"/>
        </w:rPr>
        <w:t xml:space="preserve">Singapore | </w:t>
      </w:r>
    </w:p>
    <w:p>
      <w:pPr/>
      <w:r>
        <w:rPr>
          <w:rFonts w:ascii="Helvetica Light" w:hAnsi="Helvetica Light" w:cs="Helvetica Light"/>
          <w:sz w:val="24"/>
          <w:sz-cs w:val="24"/>
        </w:rPr>
        <w:t xml:space="preserve">Vietnam | </w:t>
      </w:r>
    </w:p>
    <w:p>
      <w:pPr/>
      <w:r>
        <w:rPr>
          <w:rFonts w:ascii="Helvetica Light" w:hAnsi="Helvetica Light" w:cs="Helvetica Light"/>
          <w:sz w:val="24"/>
          <w:sz-cs w:val="24"/>
        </w:rPr>
        <w:t xml:space="preserve">Indonesia | </w:t>
      </w:r>
    </w:p>
    <w:p>
      <w:pPr/>
      <w:r>
        <w:rPr>
          <w:rFonts w:ascii="Helvetica Light" w:hAnsi="Helvetica Light" w:cs="Helvetica Light"/>
          <w:sz w:val="24"/>
          <w:sz-cs w:val="24"/>
        </w:rPr>
        <w:t xml:space="preserve">Australia | </w:t>
      </w:r>
    </w:p>
    <w:p>
      <w:pPr/>
      <w:r>
        <w:rPr>
          <w:rFonts w:ascii="Helvetica Light" w:hAnsi="Helvetica Light" w:cs="Helvetica Light"/>
          <w:sz w:val="24"/>
          <w:sz-cs w:val="24"/>
        </w:rPr>
        <w:t xml:space="preserve">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and growth outlook for the Asia-Pacific third-party logistics market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third-party logistics market size was USD 431.38 billion in 2025 and is projected to reach USD 726.90 billion by 2031 at a 7.6%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category will grow the fastest in the Asia-Pacific third-party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Value-Added Warehousing and Distribution is projected to be the fastest-growing service at a 7.84% CAGR to 2031 as multi-temperature and micro-fulfillment capabilities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segment leads demand in the Asia-Pacific third-party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and E-commerce contributed 27.94% in 2025, supported by dense order flows and automation-led fulfillment, while Life Sciences and Healthcare shows the highest growth trajectory.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operating model is gaining the most momentum in the Asia-Pacific third-party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strategies are projected to grow at 7.63% as providers balance dedicated assets with flexible brokerage to handle volatility and peak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geography offers the fastest expansion in the Asia-Pacific third-party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is projected to expand at an 8.62% CAGR, supported by manufacturing shifts and trade facilitation through a national single window.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leading providers differentiating in the Asia-Pacific third-party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Providers are deepening specialization in regulated chains like pharma, investing in automation, aligning with digital control towers, and standardizing cross-border compliance programs.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