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Asset-Backed Securities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Capital Markets, Securities &amp; Trading (Financial Services &amp; Investment Intelligence)  </w:t>
      </w:r>
    </w:p>
    <w:p>
      <w:pPr/>
      <w:r>
        <w:rPr>
          <w:rFonts w:ascii="Helvetica Light" w:hAnsi="Helvetica Light" w:cs="Helvetica Light"/>
          <w:sz w:val="24"/>
          <w:sz-cs w:val="24"/>
        </w:rPr>
        <w:t xml:space="preserve">&gt; **Source:** [https://www.mordorintelligence.com/industry-reports/asset-backed-securities-market](https://www.mordorintelligence.com/industry-reports/asset-backed-securities-market)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2.61 trillion |</w:t>
      </w:r>
    </w:p>
    <w:p>
      <w:pPr/>
      <w:r>
        <w:rPr>
          <w:rFonts w:ascii="Helvetica Light" w:hAnsi="Helvetica Light" w:cs="Helvetica Light"/>
          <w:sz w:val="24"/>
          <w:sz-cs w:val="24"/>
        </w:rPr>
        <w:t xml:space="preserve">| **Projected Forecast (2031)** | USD 2.61 trillion |</w:t>
      </w:r>
    </w:p>
    <w:p>
      <w:pPr/>
      <w:r>
        <w:rPr>
          <w:rFonts w:ascii="Helvetica Light" w:hAnsi="Helvetica Light" w:cs="Helvetica Light"/>
          <w:sz w:val="24"/>
          <w:sz-cs w:val="24"/>
        </w:rPr>
        <w:t xml:space="preserve">| **Growth Rate (CAGR)** | 5.86 %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Asset-Backed Securities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Market Share by Underlying Asset,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Market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2.61 Trillion | </w:t>
      </w:r>
    </w:p>
    <w:p>
      <w:pPr/>
      <w:r>
        <w:rPr>
          <w:rFonts w:ascii="Helvetica Light" w:hAnsi="Helvetica Light" w:cs="Helvetica Light"/>
          <w:sz w:val="24"/>
          <w:sz-cs w:val="24"/>
        </w:rPr>
        <w:t xml:space="preserve">Market Size (2031) | USD 3.47 Trillion | </w:t>
      </w:r>
    </w:p>
    <w:p>
      <w:pPr/>
      <w:r>
        <w:rPr>
          <w:rFonts w:ascii="Helvetica Light" w:hAnsi="Helvetica Light" w:cs="Helvetica Light"/>
          <w:sz w:val="24"/>
          <w:sz-cs w:val="24"/>
        </w:rPr>
        <w:t xml:space="preserve">Growth Rate (2026 - 2031) | 5.86 %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Market Analysis by Mordor IntelligenceThe Asset-Backed Securities Market size is expected to increase from USD 2.46 trillion in 2025 to USD 2.61 trillion in 2026 and reach USD 3.47 trillion by 2031, growing at a CAGR of 5.86%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asset-backed securities market is being supported by steady institutional demand for yield-oriented fixed-income instruments, a broader range of securitizable collateral, and more efficient origination and pooling processes. The asset-backed securities market is also moving beyond traditional consumer receivables, with infrastructure-linked pools such as data center cash flows gaining more visibility in issuance pipelines. ABS issuers’ net financial asset acquisitions rose from USD 129.3 billion in 2024 to USD 194.0 billion in 2025, which supports the view that capital deployment into structured vehicles remained strong entering 2026. The asset-backed securities market remains led by North America due to deep liquidity, durable special-purpose vehicle frameworks, and established issuer programs, while Asia-Pacific is expanding faster on the back of broader origination activity. Competition in the asset-backed securities market is also shifting, as large bank dealers retain distribution strength while specialty finance platforms and AI-enabled non-bank originators scale issuance in newer collateral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underlying asset, auto loan and lease ABS captured 36.57% of the asset-backed securities market share in 2025, while other or niche ABS is projected to grow at 8.89% CAGR through 2031.</w:t>
      </w:r>
    </w:p>
    <w:p>
      <w:pPr/>
      <w:r>
        <w:rPr>
          <w:rFonts w:ascii="Helvetica Light" w:hAnsi="Helvetica Light" w:cs="Helvetica Light"/>
          <w:sz w:val="24"/>
          <w:sz-cs w:val="24"/>
        </w:rPr>
        <w:t xml:space="preserve">* By issuer type, bank-sponsored and financial institution-led transactions accounted for 57.42% of the asset-backed securities market size in 2025, while specialty finance and non-bank lenders are projected to grow at 7.92% CAGR through 2031.</w:t>
      </w:r>
    </w:p>
    <w:p>
      <w:pPr/>
      <w:r>
        <w:rPr>
          <w:rFonts w:ascii="Helvetica Light" w:hAnsi="Helvetica Light" w:cs="Helvetica Light"/>
          <w:sz w:val="24"/>
          <w:sz-cs w:val="24"/>
        </w:rPr>
        <w:t xml:space="preserve">* By geography, North America captured 68.79% of the asset-backed securities market share in 2025, while Asia-Pacific is projected to grow at 8.47%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Asset-Backed Securities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Robust Investor Demand for Yield and Diversification | +1.8% | Global, concentrated in North America and Europe | Short term (≤ 2 years) | </w:t>
      </w:r>
    </w:p>
    <w:p>
      <w:pPr/>
      <w:r>
        <w:rPr>
          <w:rFonts w:ascii="Helvetica Light" w:hAnsi="Helvetica Light" w:cs="Helvetica Light"/>
          <w:sz w:val="24"/>
          <w:sz-cs w:val="24"/>
        </w:rPr>
        <w:t xml:space="preserve">Growth in Non-Bank Lending Pipelines | +1.5% | Global, with Asia-Pacific and North America as core markets and spillover to Middle East and Africa | Medium term (2-4 years) | </w:t>
      </w:r>
    </w:p>
    <w:p>
      <w:pPr/>
      <w:r>
        <w:rPr>
          <w:rFonts w:ascii="Helvetica Light" w:hAnsi="Helvetica Light" w:cs="Helvetica Light"/>
          <w:sz w:val="24"/>
          <w:sz-cs w:val="24"/>
        </w:rPr>
        <w:t xml:space="preserve">Expansion of Green and Sustainable Securitization | +0.8% | North America, Europe, with early gains in Asia-Pacific | Long term (≥ 4 years) | </w:t>
      </w:r>
    </w:p>
    <w:p>
      <w:pPr/>
      <w:r>
        <w:rPr>
          <w:rFonts w:ascii="Helvetica Light" w:hAnsi="Helvetica Light" w:cs="Helvetica Light"/>
          <w:sz w:val="24"/>
          <w:sz-cs w:val="24"/>
        </w:rPr>
        <w:t xml:space="preserve">Issuance Migration Into Data Center and Infrastructure-Linked Collateral | +1.2% | North America, with early gains in Europe and Australia | Medium term (2-4 years) | </w:t>
      </w:r>
    </w:p>
    <w:p>
      <w:pPr/>
      <w:r>
        <w:rPr>
          <w:rFonts w:ascii="Helvetica Light" w:hAnsi="Helvetica Light" w:cs="Helvetica Light"/>
          <w:sz w:val="24"/>
          <w:sz-cs w:val="24"/>
        </w:rPr>
        <w:t xml:space="preserve">Capital Diversification and Funding Optimization Across Jurisdictions | +0.9% | Global, strongest in cross-border active jurisdictions including the EU, the United Kingdom, and the United States | Medium term (2-4 years) | </w:t>
      </w:r>
    </w:p>
    <w:p>
      <w:pPr/>
      <w:r>
        <w:rPr>
          <w:rFonts w:ascii="Helvetica Light" w:hAnsi="Helvetica Light" w:cs="Helvetica Light"/>
          <w:sz w:val="24"/>
          <w:sz-cs w:val="24"/>
        </w:rPr>
        <w:t xml:space="preserve">Automation of Underwriting, Pooling, and Investor Reporting Workflows | +0.7% | Global, with Asia-Pacific emerging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asset-backed securities market has a two-tier competitive structure, with a concentrated upper tier of large bank dealers and a broader lower tier of specialty originators, alternative asset managers, and AI-enabled platforms. Large banks such as JPMorgan Chase, Goldman Sachs, Citigroup, Bank of America, and Barclays continue to hold an advantage in structuring scale, investor access, and balance sheet support. That strength keeps them central to the pricing and distribution process across large benchmark transactions in the asset-backed securities market. At the same time, the competitive field is widening because specialist firms are developing origination-to-securitization capabilities in collateral pools that banks did not build at the same pace. This has created more room for competition in aviation, music royalties, data center finance, consumer fintech receivables, and other parts of the asset-backed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has become one of the clearest competitive differentiators in the asset-backed securities market. Pagaya Technologies uses an AI-based underwriting platform that connects directly with originator loan decision systems, which allows faster pooling and more efficient capital markets execution across personal loans, auto, and point-of-sale finance. Pagaya closed an upsized USD 800 million AAA-rated personal loan ABS in May 2026 and reported nearly USD 38 billion in total issuance since 2018 across 89 ABS transactions, highlighting how repeatable issuance has become for AI-enabled non-bank platforms. Apollo also introduced AMAPS in 2026, a structured credit product backed by higher-quality assets and lower leverage than conventional CLOs, in an effort to define a new institutional structured credit category. These moves show that competition in the asset-backed securities market is no longer based only on origination volume, since operating infrastructure, underwriting models, and product design now shape who can scale efficiently.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execution in niche collateral is also reshaping the asset-backed securities market. Apollo’s Capital Solutions platform extended securitization across aviation, music catalog rights, and infrastructure-linked cash flows, and the April 2026 Chord Music Partners deal was priced at a record-tight 160 basis point spread for music royalty ABS. Switch built a repeat issuance model in data center ABS, with its April 2026 transaction marking the company’s fifth issuance since 2024 and taking cumulative issuance to approximately USD 4.2 billion. These examples show that leadership in the asset-backed securities market is becoming more specialized, with strong programs built around stable collateral access and repeat execution rather than only dealer scale. Even so, the upper tier remains influential because large banks still control much of the investor distribution network and continue to anchor the broad competitive structure of the asset-backed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Asset-Backed Securities Industry Leaders* JPMorgan Chase and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Bank of America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Wells Fargo 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Goldman Sachs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Asset-Backed Securities Market Report ScopeBy Underlying AssetAuto Loan and Lease ABS | </w:t>
      </w:r>
    </w:p>
    <w:p>
      <w:pPr/>
      <w:r>
        <w:rPr>
          <w:rFonts w:ascii="Helvetica Light" w:hAnsi="Helvetica Light" w:cs="Helvetica Light"/>
          <w:sz w:val="24"/>
          <w:sz-cs w:val="24"/>
        </w:rPr>
        <w:t xml:space="preserve">Credit Card Receivables ABS | </w:t>
      </w:r>
    </w:p>
    <w:p>
      <w:pPr/>
      <w:r>
        <w:rPr>
          <w:rFonts w:ascii="Helvetica Light" w:hAnsi="Helvetica Light" w:cs="Helvetica Light"/>
          <w:sz w:val="24"/>
          <w:sz-cs w:val="24"/>
        </w:rPr>
        <w:t xml:space="preserve">Student Loan ABS | </w:t>
      </w:r>
    </w:p>
    <w:p>
      <w:pPr/>
      <w:r>
        <w:rPr>
          <w:rFonts w:ascii="Helvetica Light" w:hAnsi="Helvetica Light" w:cs="Helvetica Light"/>
          <w:sz w:val="24"/>
          <w:sz-cs w:val="24"/>
        </w:rPr>
        <w:t xml:space="preserve">Equipment Lease and Loan ABS | </w:t>
      </w:r>
    </w:p>
    <w:p>
      <w:pPr/>
      <w:r>
        <w:rPr>
          <w:rFonts w:ascii="Helvetica Light" w:hAnsi="Helvetica Light" w:cs="Helvetica Light"/>
          <w:sz w:val="24"/>
          <w:sz-cs w:val="24"/>
        </w:rPr>
        <w:t xml:space="preserve">Consumer / Personal Loan ABS | </w:t>
      </w:r>
    </w:p>
    <w:p>
      <w:pPr/>
      <w:r>
        <w:rPr>
          <w:rFonts w:ascii="Helvetica Light" w:hAnsi="Helvetica Light" w:cs="Helvetica Light"/>
          <w:sz w:val="24"/>
          <w:sz-cs w:val="24"/>
        </w:rPr>
        <w:t xml:space="preserve">SME / Commercial Business Loan ABS | </w:t>
      </w:r>
    </w:p>
    <w:p>
      <w:pPr/>
      <w:r>
        <w:rPr>
          <w:rFonts w:ascii="Helvetica Light" w:hAnsi="Helvetica Light" w:cs="Helvetica Light"/>
          <w:sz w:val="24"/>
          <w:sz-cs w:val="24"/>
        </w:rPr>
        <w:t xml:space="preserve">Other / Niche ABS (e.g., Aircraft Leases, Franchise Loans, Royalty-Backed, Data Center Receivables,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size of the asset-backed securities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asset-backed securities market stands at USD 2.61 trillion in 2026 and is projected to reach USD 3.47 trillion by 2031 at a 5.86%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underlying asset category leads issuance?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 loan and lease ABS led with 36.57% share in 2025, supported by deep issuer programs and strong investor familiarity with collateral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issuer group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Specialty finance and non-bank lenders are the fastest-growing issuer group, with a projected 7.92%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68.79% share in 2025 because of deep liquidity, established legal structures, and repeat issuance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8.47% CAGR through 2031, supported by expanding securitization activity in China, India, and Australia.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newer ABS collateral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coming from data centers, music royalties, aviation finance, and EV-linked assets, where recurring or contracted cash flows are proving easier to securitize at scale.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