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Aftermarket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Tires, Components &amp; Aftermarket (Automotive &amp; Transportation)  </w:t>
      </w:r>
    </w:p>
    <w:p>
      <w:pPr/>
      <w:r>
        <w:rPr>
          <w:rFonts w:ascii="Helvetica Light" w:hAnsi="Helvetica Light" w:cs="Helvetica Light"/>
          <w:sz w:val="24"/>
          <w:sz-cs w:val="24"/>
        </w:rPr>
        <w:t xml:space="preserve">&gt; **Source:** [https://www.mordorintelligence.com/industry-reports/automotive-aftermarket-market](https://www.mordorintelligence.com/industry-reports/automotive-aftermarket-market)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464.83 billion |</w:t>
      </w:r>
    </w:p>
    <w:p>
      <w:pPr/>
      <w:r>
        <w:rPr>
          <w:rFonts w:ascii="Helvetica Light" w:hAnsi="Helvetica Light" w:cs="Helvetica Light"/>
          <w:sz w:val="24"/>
          <w:sz-cs w:val="24"/>
        </w:rPr>
        <w:t xml:space="preserve">| **Projected Forecast (2031)** | USD 464.83 billion |</w:t>
      </w:r>
    </w:p>
    <w:p>
      <w:pPr/>
      <w:r>
        <w:rPr>
          <w:rFonts w:ascii="Helvetica Light" w:hAnsi="Helvetica Light" w:cs="Helvetica Light"/>
          <w:sz w:val="24"/>
          <w:sz-cs w:val="24"/>
        </w:rPr>
        <w:t xml:space="preserve">| **Growth Rate (CAGR)** | 3.64 %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Aftermarket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Aftermarket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Aftermarket Market Share by Replacement Part, 2024](images/chart_4.png)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Aftermarket Market Share by Distribution Channel, 2024](images/chart_5.png)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Aftermarket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Aftermarket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464.83 Billion | </w:t>
      </w:r>
    </w:p>
    <w:p>
      <w:pPr/>
      <w:r>
        <w:rPr>
          <w:rFonts w:ascii="Helvetica Light" w:hAnsi="Helvetica Light" w:cs="Helvetica Light"/>
          <w:sz w:val="24"/>
          <w:sz-cs w:val="24"/>
        </w:rPr>
        <w:t xml:space="preserve">Market Size (2030) | USD 555.82 Billion | </w:t>
      </w:r>
    </w:p>
    <w:p>
      <w:pPr/>
      <w:r>
        <w:rPr>
          <w:rFonts w:ascii="Helvetica Light" w:hAnsi="Helvetica Light" w:cs="Helvetica Light"/>
          <w:sz w:val="24"/>
          <w:sz-cs w:val="24"/>
        </w:rPr>
        <w:t xml:space="preserve">Growth Rate (2025 - 2030) | 3.64 %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Aftermarket Market Analysis by Mordor IntelligenceThe Automotive Aftermarket Market size is estimated at USD 464.83 billion in 2025, and is expected to reach USD 555.82 billion by 2030, at a CAGR of 3.64% during the forecast period (2025-2030). Solid replacement‐part demand from an aging global vehicle parc, fast-growing digital sales channels, and technology-driven service models underpin this momentum. Independent garages still capture the largest service share, yet fleet maintenance providers and online parts platforms are advancing the fastest as predictive analytics and e-procurement scale. Electrification and ADAS adoption compress some legacy revenue pools but simultaneously open specialized opportunities in battery, thermal, and sensor domains. Strategic consolidation, especially among tier-one suppliers and regional distributors, continues to reshape competitive intensity while circular-economy programs reinforce profit margins through certified remanufacturing.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replacement part, tires led with a 21.27% of the automotive aftermarket market share in 2024, while electronics are projected to expand at a 3.67% CAGR through 2030. </w:t>
      </w:r>
    </w:p>
    <w:p>
      <w:pPr/>
      <w:r>
        <w:rPr>
          <w:rFonts w:ascii="Helvetica Light" w:hAnsi="Helvetica Light" w:cs="Helvetica Light"/>
          <w:sz w:val="24"/>
          <w:sz-cs w:val="24"/>
        </w:rPr>
        <w:t xml:space="preserve">* By service channel, independent garages held 43.42% of the automotive aftermarket market share in 2024; fleet maintenance providers record the highest projected CAGR at 3.76% through 2030. </w:t>
      </w:r>
    </w:p>
    <w:p>
      <w:pPr/>
      <w:r>
        <w:rPr>
          <w:rFonts w:ascii="Helvetica Light" w:hAnsi="Helvetica Light" w:cs="Helvetica Light"/>
          <w:sz w:val="24"/>
          <w:sz-cs w:val="24"/>
        </w:rPr>
        <w:t xml:space="preserve">* By distribution channel, retailers captured 47.61% of the automotive aftermarket market share in 2024, yet online platforms are advancing at a 3.71% CAGR to 2030. </w:t>
      </w:r>
    </w:p>
    <w:p>
      <w:pPr/>
      <w:r>
        <w:rPr>
          <w:rFonts w:ascii="Helvetica Light" w:hAnsi="Helvetica Light" w:cs="Helvetica Light"/>
          <w:sz w:val="24"/>
          <w:sz-cs w:val="24"/>
        </w:rPr>
        <w:t xml:space="preserve">* By vehicle type, passenger cars commanded 51.25% of the automotive aftermarket market share in 2024, whereas two-wheelers are forecast to grow the quickest at a 3.73% CAGR through 2030. </w:t>
      </w:r>
    </w:p>
    <w:p>
      <w:pPr/>
      <w:r>
        <w:rPr>
          <w:rFonts w:ascii="Helvetica Light" w:hAnsi="Helvetica Light" w:cs="Helvetica Light"/>
          <w:sz w:val="24"/>
          <w:sz-cs w:val="24"/>
        </w:rPr>
        <w:t xml:space="preserve">* By geography, Asia-Pacific accounted for 37.71% of the automotive aftermarket market share in 2024 and is poised to grow at a 3.69% CAGR, the fastest among all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Automotive Aftermarket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Ageing Global Vehicle Parc | +1.2% | Global, with highest impact in North America and Europe | Long term (≥ 4 years) | </w:t>
      </w:r>
    </w:p>
    <w:p>
      <w:pPr/>
      <w:r>
        <w:rPr>
          <w:rFonts w:ascii="Helvetica Light" w:hAnsi="Helvetica Light" w:cs="Helvetica Light"/>
          <w:sz w:val="24"/>
          <w:sz-cs w:val="24"/>
        </w:rPr>
        <w:t xml:space="preserve">Expansion Of E-Commerce | +0.8% | Global, led by Europe and North America | Medium term (2-4 years) | </w:t>
      </w:r>
    </w:p>
    <w:p>
      <w:pPr/>
      <w:r>
        <w:rPr>
          <w:rFonts w:ascii="Helvetica Light" w:hAnsi="Helvetica Light" w:cs="Helvetica Light"/>
          <w:sz w:val="24"/>
          <w:sz-cs w:val="24"/>
        </w:rPr>
        <w:t xml:space="preserve">Rising VMT (Vehicle-Miles-Travelled) | +0.7% | Asia-Pacific core, spill-over to MEA | Medium term (2-4 years) | </w:t>
      </w:r>
    </w:p>
    <w:p>
      <w:pPr/>
      <w:r>
        <w:rPr>
          <w:rFonts w:ascii="Helvetica Light" w:hAnsi="Helvetica Light" w:cs="Helvetica Light"/>
          <w:sz w:val="24"/>
          <w:sz-cs w:val="24"/>
        </w:rPr>
        <w:t xml:space="preserve">Fleet Adoption Of Predictive Maintenance Analytics | +0.5% | North America and EU, expanding to Asia Pacific | Short term (≤ 2 years) | </w:t>
      </w:r>
    </w:p>
    <w:p>
      <w:pPr/>
      <w:r>
        <w:rPr>
          <w:rFonts w:ascii="Helvetica Light" w:hAnsi="Helvetica Light" w:cs="Helvetica Light"/>
          <w:sz w:val="24"/>
          <w:sz-cs w:val="24"/>
        </w:rPr>
        <w:t xml:space="preserve">Monetisation Of OEM Repair-Procedure Data | +0.3% | North America and EU regulatory focus | Long term (≥ 4 years) | </w:t>
      </w:r>
    </w:p>
    <w:p>
      <w:pPr/>
      <w:r>
        <w:rPr>
          <w:rFonts w:ascii="Helvetica Light" w:hAnsi="Helvetica Light" w:cs="Helvetica Light"/>
          <w:sz w:val="24"/>
          <w:sz-cs w:val="24"/>
        </w:rPr>
        <w:t xml:space="preserve">Circular-Economy Demand | +0.2% | Europe leading, North America following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aftermarket market exhibits moderate fragmentation; the top five suppliers capture notable cumulative revenue. Major tire producers such as Bridgestone, Michelin, and Goodyear dominate their niche, whereas the electronics, filtration, and brake segments have a wider array of regional specialists.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Recent consolidation underscores a scale-seeking agenda. Tata AutoComp’s 2025 purchase of Artifex Interior Systems expands its European plastics footprint. Huaxiang’s takeover of IAC China assets in 2024 strengthens vertical integration in cockpit modules. These moves allow acquirers to negotiate better raw-material contracts and accelerate platform-wide technology diffusion.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capabilities separate performance leaders. Continental, DENSO, and ZF embed cloud analytics into aftermarket diagnostics, providing over-the-air updates and predictive service alerts. Remanufacturing programs now cover ECUs, alternators, and turbochargers, slashing emissions up to four-fifths while boosting gross margins. Sustainability credentials are becoming bid qualifiers for fleet tenders and insurance-linked repair networks, reinforcing the competitive relevance of circular-economy investments.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Aftermarket Industry Leaders* AutoZone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O’Reilly Automotive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Genuine Parts (NAPA)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Advance Auto Parts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LKQ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Automotive Aftermarket Market Report ScopeBy Replacement PartTires | </w:t>
      </w:r>
    </w:p>
    <w:p>
      <w:pPr/>
      <w:r>
        <w:rPr>
          <w:rFonts w:ascii="Helvetica Light" w:hAnsi="Helvetica Light" w:cs="Helvetica Light"/>
          <w:sz w:val="24"/>
          <w:sz-cs w:val="24"/>
        </w:rPr>
        <w:t xml:space="preserve">Batteries | </w:t>
      </w:r>
    </w:p>
    <w:p>
      <w:pPr/>
      <w:r>
        <w:rPr>
          <w:rFonts w:ascii="Helvetica Light" w:hAnsi="Helvetica Light" w:cs="Helvetica Light"/>
          <w:sz w:val="24"/>
          <w:sz-cs w:val="24"/>
        </w:rPr>
        <w:t xml:space="preserve">Brake Pads | </w:t>
      </w:r>
    </w:p>
    <w:p>
      <w:pPr/>
      <w:r>
        <w:rPr>
          <w:rFonts w:ascii="Helvetica Light" w:hAnsi="Helvetica Light" w:cs="Helvetica Light"/>
          <w:sz w:val="24"/>
          <w:sz-cs w:val="24"/>
        </w:rPr>
        <w:t xml:space="preserve">Filters (Air, Oil, Cabin) | </w:t>
      </w:r>
    </w:p>
    <w:p>
      <w:pPr/>
      <w:r>
        <w:rPr>
          <w:rFonts w:ascii="Helvetica Light" w:hAnsi="Helvetica Light" w:cs="Helvetica Light"/>
          <w:sz w:val="24"/>
          <w:sz-cs w:val="24"/>
        </w:rPr>
        <w:t xml:space="preserve">Lighting Components | </w:t>
      </w:r>
    </w:p>
    <w:p>
      <w:pPr/>
      <w:r>
        <w:rPr>
          <w:rFonts w:ascii="Helvetica Light" w:hAnsi="Helvetica Light" w:cs="Helvetica Light"/>
          <w:sz w:val="24"/>
          <w:sz-cs w:val="24"/>
        </w:rPr>
        <w:t xml:space="preserve">Gaskets &amp; Seals | </w:t>
      </w:r>
    </w:p>
    <w:p>
      <w:pPr/>
      <w:r>
        <w:rPr>
          <w:rFonts w:ascii="Helvetica Light" w:hAnsi="Helvetica Light" w:cs="Helvetica Light"/>
          <w:sz w:val="24"/>
          <w:sz-cs w:val="24"/>
        </w:rPr>
        <w:t xml:space="preserve">Body Parts | </w:t>
      </w:r>
    </w:p>
    <w:p>
      <w:pPr/>
      <w:r>
        <w:rPr>
          <w:rFonts w:ascii="Helvetica Light" w:hAnsi="Helvetica Light" w:cs="Helvetica Light"/>
          <w:sz w:val="24"/>
          <w:sz-cs w:val="24"/>
        </w:rPr>
        <w:t xml:space="preserve">Electronics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global value of the automotive aftermarket?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aftermarket market size reached USD 464.83 billion in 2025 and is projected to hit USD 555.82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aftermarket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37.71% of 2024 revenue and shows the fastest 3.69% CAGR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replacement part category grows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Electronics' top growth is at a 3.67% CAGR thanks to rising connectivity and sensor retrofits.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online sales channels performing?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platforms are advancing at a 3.71% CAGR, eroding traditional wholesaler share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impact do EVs have on service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powertrains remove many routine wear parts, potentially trimming 30-40% lifetime service revenue per vehicle, though they create high-voltage component opportunities.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channel shows the highest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Fleet maintenance providers are expanding at a 3.76% CAGR as predictive analytics adoption accelerates.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