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Infotainment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[https://www.mordorintelligence.com/industry-reports/automotive-infotainment-systems-market](https://www.mordorintelligence.com/industry-reports/automotive-infotainment-systems-market)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28.51 billion |</w:t>
      </w:r>
    </w:p>
    <w:p>
      <w:pPr/>
      <w:r>
        <w:rPr>
          <w:rFonts w:ascii="Helvetica Light" w:hAnsi="Helvetica Light" w:cs="Helvetica Light"/>
          <w:sz w:val="24"/>
          <w:sz-cs w:val="24"/>
        </w:rPr>
        <w:t xml:space="preserve">| **Projected Forecast (2031)** | USD 28.51 billion |</w:t>
      </w:r>
    </w:p>
    <w:p>
      <w:pPr/>
      <w:r>
        <w:rPr>
          <w:rFonts w:ascii="Helvetica Light" w:hAnsi="Helvetica Light" w:cs="Helvetica Light"/>
          <w:sz w:val="24"/>
          <w:sz-cs w:val="24"/>
        </w:rPr>
        <w:t xml:space="preserve">| **Growth Rate (CAGR)** | 6.11 %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Infotainment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Share by Installation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Share by Connectivity Generation,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28.51 Billion | </w:t>
      </w:r>
    </w:p>
    <w:p>
      <w:pPr/>
      <w:r>
        <w:rPr>
          <w:rFonts w:ascii="Helvetica Light" w:hAnsi="Helvetica Light" w:cs="Helvetica Light"/>
          <w:sz w:val="24"/>
          <w:sz-cs w:val="24"/>
        </w:rPr>
        <w:t xml:space="preserve">Market Size (2031) | USD 38.35 Billion | </w:t>
      </w:r>
    </w:p>
    <w:p>
      <w:pPr/>
      <w:r>
        <w:rPr>
          <w:rFonts w:ascii="Helvetica Light" w:hAnsi="Helvetica Light" w:cs="Helvetica Light"/>
          <w:sz w:val="24"/>
          <w:sz-cs w:val="24"/>
        </w:rPr>
        <w:t xml:space="preserve">Growth Rate (2026 - 2031) | 6.11 %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Market Analysis by Mordor IntelligenceThe Automotive Infotainment Systems Market size is estimated at USD 28.51 billion in 2026, and is expected to reach USD 38.35 billion by 2031, at a CAGR of 6.11% during the forecast period (2026-2031). This momentum reflects the pivot from hardware-centric dashboards to software-defined cockpits, where over-the-air updates, 5G telematics, and generative AI assistants are reshaping user experience and revenue models. Automakers are merging infotainment, driver monitoring, and ADAS visualization on single domain controllers to compress bill-of-materials cost, while eCall regulations and battery-electric-vehicle adoption broaden the installed base of connected head units. Semiconductor firms and cloud-native software suppliers are challenging tier-1 incumbents, and subscription economics are gaining prominence as OEMs seek to offset lost service revenue from electrified powertrains. Geopolitical supply-chain risk and cybersecurity compliance under UNECE WP.29 remain key watchpoints for the automotive infotainment systems market [1]“WP.29 World Forum for Harmonization of Vehicle Regulations,” United Nations Economic Commission for Europe, unece.org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installation type, in-dash systems held 73.27% of the automotive infotainment systems market share in 2025, while rear-seat entertainment is expanding at a 6.13% CAGR through 2031. </w:t>
      </w:r>
    </w:p>
    <w:p>
      <w:pPr/>
      <w:r>
        <w:rPr>
          <w:rFonts w:ascii="Helvetica Light" w:hAnsi="Helvetica Light" w:cs="Helvetica Light"/>
          <w:sz w:val="24"/>
          <w:sz-cs w:val="24"/>
        </w:rPr>
        <w:t xml:space="preserve">* By vehicle type, passenger cars commanded an 81.31% share in 2025; light commercial vehicles are advancing at a 6.18% CAGR through 2031. </w:t>
      </w:r>
    </w:p>
    <w:p>
      <w:pPr/>
      <w:r>
        <w:rPr>
          <w:rFonts w:ascii="Helvetica Light" w:hAnsi="Helvetica Light" w:cs="Helvetica Light"/>
          <w:sz w:val="24"/>
          <w:sz-cs w:val="24"/>
        </w:rPr>
        <w:t xml:space="preserve">* By component, head units and domain controllers accounted for 43.43% of revenue in 2025, whereas operating-system software and apps are growing at a 6.27% CAGR. </w:t>
      </w:r>
    </w:p>
    <w:p>
      <w:pPr/>
      <w:r>
        <w:rPr>
          <w:rFonts w:ascii="Helvetica Light" w:hAnsi="Helvetica Light" w:cs="Helvetica Light"/>
          <w:sz w:val="24"/>
          <w:sz-cs w:val="24"/>
        </w:rPr>
        <w:t xml:space="preserve">* By propulsion, internal combustion vehicles still represented 66.71% of installations in 2025, yet battery electric vehicles are increasing at a 6.15% CAGR. </w:t>
      </w:r>
    </w:p>
    <w:p>
      <w:pPr/>
      <w:r>
        <w:rPr>
          <w:rFonts w:ascii="Helvetica Light" w:hAnsi="Helvetica Light" w:cs="Helvetica Light"/>
          <w:sz w:val="24"/>
          <w:sz-cs w:val="24"/>
        </w:rPr>
        <w:t xml:space="preserve">* By connectivity, 4G LTE captured 65.64% share in 2025; 5G connectivity is moving ahead at a 6.21% CAGR. </w:t>
      </w:r>
    </w:p>
    <w:p>
      <w:pPr/>
      <w:r>
        <w:rPr>
          <w:rFonts w:ascii="Helvetica Light" w:hAnsi="Helvetica Light" w:cs="Helvetica Light"/>
          <w:sz w:val="24"/>
          <w:sz-cs w:val="24"/>
        </w:rPr>
        <w:t xml:space="preserve">* By operating system, Linux-based platforms, including Android Automotive OS, held a 36.12% share in 2025, and Android Automotive OS alone is rising at a 6.29% CAGR. </w:t>
      </w:r>
    </w:p>
    <w:p>
      <w:pPr/>
      <w:r>
        <w:rPr>
          <w:rFonts w:ascii="Helvetica Light" w:hAnsi="Helvetica Light" w:cs="Helvetica Light"/>
          <w:sz w:val="24"/>
          <w:sz-cs w:val="24"/>
        </w:rPr>
        <w:t xml:space="preserve">* By sales channel, OEM-installed systems dominated with 87.72% share in 2025, while the aftermarket is expanding at a 6.24% CAGR. </w:t>
      </w:r>
    </w:p>
    <w:p>
      <w:pPr/>
      <w:r>
        <w:rPr>
          <w:rFonts w:ascii="Helvetica Light" w:hAnsi="Helvetica Light" w:cs="Helvetica Light"/>
          <w:sz w:val="24"/>
          <w:sz-cs w:val="24"/>
        </w:rPr>
        <w:t xml:space="preserve">* By geography, Asia Pacific led with 38.77% share in 2025; South America is forecast to post the fastest regional growth at a 6.17%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Automotive Infotainment Systems Market*Driver | (~) % Impact on Market CAGR | Geographic Relevance | Impact Timeline | </w:t>
      </w:r>
    </w:p>
    <w:p>
      <w:pPr/>
      <w:r>
        <w:rPr>
          <w:rFonts w:ascii="Helvetica Light" w:hAnsi="Helvetica Light" w:cs="Helvetica Light"/>
          <w:sz w:val="24"/>
          <w:sz-cs w:val="24"/>
        </w:rPr>
        <w:t xml:space="preserve">Consumer Demand for Connected Services &amp; 5G Roll-out | +1.4% | Global, led by North America, Europe, and Asia Pacific urban centers | Short term (≤ 2 years) | </w:t>
      </w:r>
    </w:p>
    <w:p>
      <w:pPr/>
      <w:r>
        <w:rPr>
          <w:rFonts w:ascii="Helvetica Light" w:hAnsi="Helvetica Light" w:cs="Helvetica Light"/>
          <w:sz w:val="24"/>
          <w:sz-cs w:val="24"/>
        </w:rPr>
        <w:t xml:space="preserve">Shift toward Software-Defined Vehicles &amp; Digital Cockpits | +1.3% | Global, with leadership in Europe (Germany) and China | Medium term (2-4 years) | </w:t>
      </w:r>
    </w:p>
    <w:p>
      <w:pPr/>
      <w:r>
        <w:rPr>
          <w:rFonts w:ascii="Helvetica Light" w:hAnsi="Helvetica Light" w:cs="Helvetica Light"/>
          <w:sz w:val="24"/>
          <w:sz-cs w:val="24"/>
        </w:rPr>
        <w:t xml:space="preserve">Integration of ADAS-Centric HMI into Infotainment Head Units | +1.2% | Global, with early adoption in Europe and North America | Medium term (2-4 years) | </w:t>
      </w:r>
    </w:p>
    <w:p>
      <w:pPr/>
      <w:r>
        <w:rPr>
          <w:rFonts w:ascii="Helvetica Light" w:hAnsi="Helvetica Light" w:cs="Helvetica Light"/>
          <w:sz w:val="24"/>
          <w:sz-cs w:val="24"/>
        </w:rPr>
        <w:t xml:space="preserve">Mandatory eCall &amp; Data-Logging Regulations | +0.8% | South America (Brazil), Asia Pacific (India), Middle East &amp; Africa | Short term (≤ 2 years) | </w:t>
      </w:r>
    </w:p>
    <w:p>
      <w:pPr/>
      <w:r>
        <w:rPr>
          <w:rFonts w:ascii="Helvetica Light" w:hAnsi="Helvetica Light" w:cs="Helvetica Light"/>
          <w:sz w:val="24"/>
          <w:sz-cs w:val="24"/>
        </w:rPr>
        <w:t xml:space="preserve">Cloud-Native Updates Enabling Feature-on-Demand | +0.7% | Global, with North America and Europe leading subscription adoption | Medium term (2-4 years) | </w:t>
      </w:r>
    </w:p>
    <w:p>
      <w:pPr/>
      <w:r>
        <w:rPr>
          <w:rFonts w:ascii="Helvetica Light" w:hAnsi="Helvetica Light" w:cs="Helvetica Light"/>
          <w:sz w:val="24"/>
          <w:sz-cs w:val="24"/>
        </w:rPr>
        <w:t xml:space="preserve">In-Car E-commerce / App-Store Monetisation | +0.6% | North America and Europe; emerging in Asia 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infotainment systems market is moderately fragmented. Tier-1 suppliers like Harman, Bosch, Continental, Denso, and Visteon now contend with heightened competition from Qualcomm, Nvidia, and NXP. They also face challenges from software-centric firms such as Elektrobit and BlackBerry QNX. Qualcomm’s Snapdragon Cockpit Elite, now powering systems for BMW, Volvo, and General Motors, boasts significant graphics enhancement. It adeptly manages both ADAS and entertainment tasks on a single SoC. In a strategic move, Harman teamed up with Qualcomm in recent years, integrating Luna AI avatars with Ready Vision's augmented-reality features. This collaboration targets European and Chinese automakers, emphasizing the industry's shift towards emotionally attuned cabins.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There's potential in fleet-focused infotainment and retrofitting solutions for older vehicles. In a notable shift, Xbox partnered with LG in recent years, integrating cloud gaming into rear-seat displays, sidestepping conventional suppliers. BMW's patent on its Panoramic Vision HUD, which spans the windshield, underscores a growing emphasis on proprietary intellectual property in augmented-reality.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 avoid being sidelined as value shifts upwards, traditional hardware vendors must bolster their software and cloud proficiencies. Aptiv's recent introduction of a software-defined architecture, which seamlessly integrates infotainment, telematics, and body control, highlights the strategic evolution needed to succeed in the dynamic automotive infotainment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Infotainment Systems Industry Leaders*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Harman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Aisin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Pioneer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automotive infotainment systems market covers in-vehicle systems that combine display-based media, navigation, connectivity, and related software and modules. These are sold as factory-fitted or aftermarket solutions across passenger and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basic audio-only radios without a display, standalone portable navigation devices, and smartphone apps that run independently of the in-car head unit.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Installation Type* In-dash Infotainment</w:t>
      </w:r>
    </w:p>
    <w:p>
      <w:pPr/>
      <w:r>
        <w:rPr>
          <w:rFonts w:ascii="Helvetica Light" w:hAnsi="Helvetica Light" w:cs="Helvetica Light"/>
          <w:sz w:val="24"/>
          <w:sz-cs w:val="24"/>
        </w:rPr>
        <w:t xml:space="preserve">* Rear-seat Infotainment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Display / Touch-screen Module</w:t>
      </w:r>
    </w:p>
    <w:p>
      <w:pPr/>
      <w:r>
        <w:rPr>
          <w:rFonts w:ascii="Helvetica Light" w:hAnsi="Helvetica Light" w:cs="Helvetica Light"/>
          <w:sz w:val="24"/>
          <w:sz-cs w:val="24"/>
        </w:rPr>
        <w:t xml:space="preserve">* Head Unit / Domain Controller</w:t>
      </w:r>
    </w:p>
    <w:p>
      <w:pPr/>
      <w:r>
        <w:rPr>
          <w:rFonts w:ascii="Helvetica Light" w:hAnsi="Helvetica Light" w:cs="Helvetica Light"/>
          <w:sz w:val="24"/>
          <w:sz-cs w:val="24"/>
        </w:rPr>
        <w:t xml:space="preserve">* Operating-System Software &amp; Apps</w:t>
      </w:r>
    </w:p>
    <w:p>
      <w:pPr/>
      <w:r>
        <w:rPr>
          <w:rFonts w:ascii="Helvetica Light" w:hAnsi="Helvetica Light" w:cs="Helvetica Light"/>
          <w:sz w:val="24"/>
          <w:sz-cs w:val="24"/>
        </w:rPr>
        <w:t xml:space="preserve">* Connectivity ICs &amp; Antenna Modules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Internal-Combustion Engine Vehicles</w:t>
      </w:r>
    </w:p>
    <w:p>
      <w:pPr/>
      <w:r>
        <w:rPr>
          <w:rFonts w:ascii="Helvetica Light" w:hAnsi="Helvetica Light" w:cs="Helvetica Light"/>
          <w:sz w:val="24"/>
          <w:sz-cs w:val="24"/>
        </w:rPr>
        <w:t xml:space="preserve">* Battery Electric Vehicles</w:t>
      </w:r>
    </w:p>
    <w:p>
      <w:pPr/>
      <w:r>
        <w:rPr>
          <w:rFonts w:ascii="Helvetica Light" w:hAnsi="Helvetica Light" w:cs="Helvetica Light"/>
          <w:sz w:val="24"/>
          <w:sz-cs w:val="24"/>
        </w:rPr>
        <w:t xml:space="preserve">* Hybrid Electric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Connectivity Generation* 4G LTE</w:t>
      </w:r>
    </w:p>
    <w:p>
      <w:pPr/>
      <w:r>
        <w:rPr>
          <w:rFonts w:ascii="Helvetica Light" w:hAnsi="Helvetica Light" w:cs="Helvetica Light"/>
          <w:sz w:val="24"/>
          <w:sz-cs w:val="24"/>
        </w:rPr>
        <w:t xml:space="preserve">* 5G</w:t>
      </w:r>
    </w:p>
    <w:p>
      <w:pPr/>
      <w:r>
        <w:rPr>
          <w:rFonts w:ascii="Helvetica Light" w:hAnsi="Helvetica Light" w:cs="Helvetica Light"/>
          <w:sz w:val="24"/>
          <w:sz-cs w:val="24"/>
        </w:rPr>
        <w:t xml:space="preserve">* Legacy 2G/3G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Operating System* Linux-Based (AAOS, AGL, etc.)</w:t>
      </w:r>
    </w:p>
    <w:p>
      <w:pPr/>
      <w:r>
        <w:rPr>
          <w:rFonts w:ascii="Helvetica Light" w:hAnsi="Helvetica Light" w:cs="Helvetica Light"/>
          <w:sz w:val="24"/>
          <w:sz-cs w:val="24"/>
        </w:rPr>
        <w:t xml:space="preserve">* QNX</w:t>
      </w:r>
    </w:p>
    <w:p>
      <w:pPr/>
      <w:r>
        <w:rPr>
          <w:rFonts w:ascii="Helvetica Light" w:hAnsi="Helvetica Light" w:cs="Helvetica Light"/>
          <w:sz w:val="24"/>
          <w:sz-cs w:val="24"/>
        </w:rPr>
        <w:t xml:space="preserve">* Android Automotive OS</w:t>
      </w:r>
    </w:p>
    <w:p>
      <w:pPr/>
      <w:r>
        <w:rPr>
          <w:rFonts w:ascii="Helvetica Light" w:hAnsi="Helvetica Light" w:cs="Helvetica Light"/>
          <w:sz w:val="24"/>
          <w:sz-cs w:val="24"/>
        </w:rPr>
        <w:t xml:space="preserve">* Others (Proprietary, RTOS)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OEM-Installed</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revenue growth is expected for automotive infotainment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infotainment systems market is projected to expand from USD 28.51 billion in 2026 to USD 38.35 billion by 2031, reflecting a 6.11%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connectivity technology will gain the most traction inside vehicles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5G telematics will record the fastest uptake, rising at a 6.21% CAGR as carriers deploy network slicing and ultra-low-latency services for V2X communication.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automakers emphasizing software-defined cockpits?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Software-defined architectures allow over-the-air feature rollouts, reduce hardware complexity through domain controllers, and create subscription revenue streams that offset declining service income from electric powertrains.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eCall regulations influence infotainment demand in emerging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eCall requirements in Brazil, India, and pending rules in Turkey and South Africa force every new vehicle to carry cellular modems and GPS, embedding connected infotainment capability by default and opening doors for paid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cybersecurity challenge for next-generation infotainment?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with UNECE WP.29 and ISO/SAE 21434 introduces stringent processes for threat detection, secure updates, and liability management, adding cost and extending development timelines while safeguarding against fleet-wide exploits.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