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LiDAR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[https://www.mordorintelligence.com/industry-reports/automotive-lidar-market](https://www.mordorintelligence.com/industry-reports/automotive-lidar-market)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1.63 billion |</w:t>
      </w:r>
    </w:p>
    <w:p>
      <w:pPr/>
      <w:r>
        <w:rPr>
          <w:rFonts w:ascii="Helvetica Light" w:hAnsi="Helvetica Light" w:cs="Helvetica Light"/>
          <w:sz w:val="24"/>
          <w:sz-cs w:val="24"/>
        </w:rPr>
        <w:t xml:space="preserve">| **Projected Forecast (2031)** | USD 1.63 billion |</w:t>
      </w:r>
    </w:p>
    <w:p>
      <w:pPr/>
      <w:r>
        <w:rPr>
          <w:rFonts w:ascii="Helvetica Light" w:hAnsi="Helvetica Light" w:cs="Helvetica Light"/>
          <w:sz w:val="24"/>
          <w:sz-cs w:val="24"/>
        </w:rPr>
        <w:t xml:space="preserve">| **Growth Rate (CAGR)** | 32.09 %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LiDAR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Market Share by Application,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Market Share by Range,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6.54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32.09 %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LiDAR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LiDAR market size was valued at USD 1.23 billion in 2025 and estimated to grow from USD 1.63 billion in 2026 to reach USD 6.54 billion by 2031, at a CAGR of 32.09% during the forecast period (2026-2031). Rising demand for Level 3 and above automated driving, falling sensor prices, and tightening perception-focused safety rules are accelerating volume growth. Chinese original-equipment manufacturers (OEMs) currently account for the highest installation density, and tier-1 suppliers are entering multiyear supply programs that bring production‐grade sensors into mainstream vehicle platforms. Breakthroughs in frequency-modulated continuous-wave (FMCW) architectures now enable a 400-meter range at Class 1 eye-safety limits, positioning the technology as the leading candidate for highway autonomy. Partnerships between hardware vendors and cloud software stacks are reshaping traditional supply chains, while regional subsidies and new assessment protocols make high-resolution perception a basic requirement for premium and, increasingly, mid-priced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ADAS, by application, held a dominant 85.12% share of the automotive LiDAR market in 2025, with projections indicating a robust expansion rate of 37.88%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type, mechanical/spinning LiDAR systems led with 62.15% of the market share in 2025, while the FMCW segment is projected to expand at a 47.46%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held 77.65% of the automotive LiDAR market share in 2025, and are expected to grow at a 31.1%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 and mid-range units (Up to 150 m) captured 64.10% of the market size in 2025, while the long-range (above 150 m) segment is expected to expand at a 32.4%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installation position, roof-mounted modules led with 38.62% of the automotive LiDAR market share in 2025, whereas headlamp-integrated modules are expected to grow at a 35.1%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commanded 41.75% of 2025 revenue, and the region, excluding Japan, is projected to register the fastest 25.9%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LiDAR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Mid-Priced Vehicle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China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FMCW Lidar Sensor Breakthroughs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Autonomy Ratings Mandating Higher-Resolution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China, with spillover to other regions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Deals Between Tier-1s and Cloud AV Stacks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major automotive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L3-Ready Sensor Suite Subsidies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 with competitive pressure globally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Highway Lidar Subscription Monetization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premium segments globally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Hesai leads the automotive LiDAR market, closely followed by Huawei HI-XG and RoboSense. Valeo retains a niche with its Scala series, while Luminar commands a significant share across European premium contracts.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strategies focus on vertical integration, cost leadership, and differentiated architectures. Chinese suppliers leverage large domestic EV customer bases to reach annual run-rates above 500,000 units, gaining cost advantages. Western startups emphasize FMCW intellectual property, velocity data, and long-range performance to secure premium contracts. Joint ventures between tier-1s and cloud providers—Mobileye-Innoviz, Daimler-Aeva, illustrate growing alliances that pool hardware and algorithm expertise for end-to-end autonomy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Hesai invested in a wafer-to-module plant that doubles output capacity, signaling expectations for sustained growth. Meanwhile, suppliers diversify into adjacent markets, industrial robots, construction machinery, and smart infrastructure, to hedge automotive cyclicality. Overall, technological pluralism persists, but scale requirements favor players with manufacturing depth and software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LiDAR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Hesai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Valeo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Luminar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Huawei Technologies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RoboSense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LiDAR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LIDAR - sometimes called time of flight (ToF), laser scanners or laser radar - is a sensing method that detects objects and maps their distances. The technology works by illuminating a target with an optical pulse and measuring the characteristics of the reflected return signal. The width of the optical pulse can range from a few nanoseconds to several microseconds. The study analyses the application of LiDAR in automotive industry. It provides a in-depth analysis of the application along with the extent of development and adoption in various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Robotic Vehicles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ADAS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Level 2+ / 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Level 3 / 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Level 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Automotive LiDAR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LiDAR market was valued at USD 1.63 billion in 2026 and is projected to grow at a 32.09% CAGR to USD 6.54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41.75% of target market revenue due to China's aggressive autonomous-vehicle policies and local manufacturing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FMCW technology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FMCW simultaneously measures distance and velocity, avoids crosstalk, and delivers 400 meter range at Class 1 eye safety, driving the fastest segment growth at 47.46%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regulations influence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UNECE R157 in Europe and China NCAP 2026 both require higher-resolution perception, effectively pushing LiDAR into Level 3 and above production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challenges limit LiDAR penetration in entry-level cars?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 eye-safety power limits and cheaper radar-camera sensor fusion keep added hardware costs high, slowing adoption in vehicles priced below USD 25,000.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