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Safety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[https://www.mordorintelligence.com/industry-reports/automotive-safety-systems-market](https://www.mordorintelligence.com/industry-reports/automotive-safety-systems-market)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151.79 billion |</w:t>
      </w:r>
    </w:p>
    <w:p>
      <w:pPr/>
      <w:r>
        <w:rPr>
          <w:rFonts w:ascii="Helvetica Light" w:hAnsi="Helvetica Light" w:cs="Helvetica Light"/>
          <w:sz w:val="24"/>
          <w:sz-cs w:val="24"/>
        </w:rPr>
        <w:t xml:space="preserve">| **Projected Forecast (2031)** | USD 151.79 billion |</w:t>
      </w:r>
    </w:p>
    <w:p>
      <w:pPr/>
      <w:r>
        <w:rPr>
          <w:rFonts w:ascii="Helvetica Light" w:hAnsi="Helvetica Light" w:cs="Helvetica Light"/>
          <w:sz w:val="24"/>
          <w:sz-cs w:val="24"/>
        </w:rPr>
        <w:t xml:space="preserve">| **Growth Rate (CAGR)** | 8.05 %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Safety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Market Share by System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151.79 Billion | </w:t>
      </w:r>
    </w:p>
    <w:p>
      <w:pPr/>
      <w:r>
        <w:rPr>
          <w:rFonts w:ascii="Helvetica Light" w:hAnsi="Helvetica Light" w:cs="Helvetica Light"/>
          <w:sz w:val="24"/>
          <w:sz-cs w:val="24"/>
        </w:rPr>
        <w:t xml:space="preserve">Market Size (2031) | USD 223.61 Billion | </w:t>
      </w:r>
    </w:p>
    <w:p>
      <w:pPr/>
      <w:r>
        <w:rPr>
          <w:rFonts w:ascii="Helvetica Light" w:hAnsi="Helvetica Light" w:cs="Helvetica Light"/>
          <w:sz w:val="24"/>
          <w:sz-cs w:val="24"/>
        </w:rPr>
        <w:t xml:space="preserve">Growth Rate (2026 - 2031) | 8.05 %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Market Analysis by Mordor IntelligenceThe Automotive Safety Systems market size is expected to grow from USD 140.48 billion in 2025 to USD 151.79 billion in 2026 and is forecast to reach USD 223.61 billion by 2031 at 8.05% CAGR over 2026-2031. Demand reflects simultaneous progress in global safety regulation, rapid sensor price erosion, and the rise of software-defined vehicles that permit over-the-air upgrades. The shift from hardware-only restraint devices toward integrated sensor-plus-software platforms allows vehicles to predict, avoid, and mitigate collisions in real time. Automakers now package active braking, lane keeping, driver monitoring, and cyber-secure update pathways as standard content, especially in markets where star-rating programs influence buying behavior.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system type, Active Safety Systems led with 66.62% of the automotive safety system market share in 2025; in-cabin biometric analytics is projected to expand at an 8.27% CAGR through 2031.</w:t>
      </w:r>
    </w:p>
    <w:p>
      <w:pPr/>
      <w:r>
        <w:rPr>
          <w:rFonts w:ascii="Helvetica Light" w:hAnsi="Helvetica Light" w:cs="Helvetica Light"/>
          <w:sz w:val="24"/>
          <w:sz-cs w:val="24"/>
        </w:rPr>
        <w:t xml:space="preserve">* By technology component, radar commanded 34.08% revenue share in 2025, while LiDAR is on track for an 8.49% CAGR to 2031.</w:t>
      </w:r>
    </w:p>
    <w:p>
      <w:pPr/>
      <w:r>
        <w:rPr>
          <w:rFonts w:ascii="Helvetica Light" w:hAnsi="Helvetica Light" w:cs="Helvetica Light"/>
          <w:sz w:val="24"/>
          <w:sz-cs w:val="24"/>
        </w:rPr>
        <w:t xml:space="preserve">* By end-user, OEM factory-fit solutions represented 83.05% share in 2025; the aftermarket is forecast to grow at an 8.55% CAGR.</w:t>
      </w:r>
    </w:p>
    <w:p>
      <w:pPr/>
      <w:r>
        <w:rPr>
          <w:rFonts w:ascii="Helvetica Light" w:hAnsi="Helvetica Light" w:cs="Helvetica Light"/>
          <w:sz w:val="24"/>
          <w:sz-cs w:val="24"/>
        </w:rPr>
        <w:t xml:space="preserve">* By vehicle type, passenger cars held 74.12% share in 2025, whereas heavy commercial vehicles are expected to register an 8.16% CAGR through 2031.</w:t>
      </w:r>
    </w:p>
    <w:p>
      <w:pPr/>
      <w:r>
        <w:rPr>
          <w:rFonts w:ascii="Helvetica Light" w:hAnsi="Helvetica Light" w:cs="Helvetica Light"/>
          <w:sz w:val="24"/>
          <w:sz-cs w:val="24"/>
        </w:rPr>
        <w:t xml:space="preserve">* By propulsion, ICE models captured 77.65% share in 2025, while battery-electric vehicles are poised for a 8.98% CAGR to 2031.</w:t>
      </w:r>
    </w:p>
    <w:p>
      <w:pPr/>
      <w:r>
        <w:rPr>
          <w:rFonts w:ascii="Helvetica Light" w:hAnsi="Helvetica Light" w:cs="Helvetica Light"/>
          <w:sz w:val="24"/>
          <w:sz-cs w:val="24"/>
        </w:rPr>
        <w:t xml:space="preserve">* By geography, Asia Pacific accounted for 39.42% revenue in 2025; South America shows the fastest expansion at an 8.51%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Automotive Safety Systems Market*Driver | (~) % Impact on CAGR Forecast | Geographic Relevance | Impact Timeline | </w:t>
      </w:r>
    </w:p>
    <w:p>
      <w:pPr/>
      <w:r>
        <w:rPr>
          <w:rFonts w:ascii="Helvetica Light" w:hAnsi="Helvetica Light" w:cs="Helvetica Light"/>
          <w:sz w:val="24"/>
          <w:sz-cs w:val="24"/>
        </w:rPr>
        <w:t xml:space="preserve">Tightening Global NCAP and UNECE Safety | +2.1% | Global, with early adoption in EU and China | Short term (≤ 2 years) | </w:t>
      </w:r>
    </w:p>
    <w:p>
      <w:pPr/>
      <w:r>
        <w:rPr>
          <w:rFonts w:ascii="Helvetica Light" w:hAnsi="Helvetica Light" w:cs="Helvetica Light"/>
          <w:sz w:val="24"/>
          <w:sz-cs w:val="24"/>
        </w:rPr>
        <w:t xml:space="preserve">Rapid Sensor-Cost Deflation | +1.8% | Global, with strongest impact in APAC and North America | Medium term (2-4 years) | </w:t>
      </w:r>
    </w:p>
    <w:p>
      <w:pPr/>
      <w:r>
        <w:rPr>
          <w:rFonts w:ascii="Helvetica Light" w:hAnsi="Helvetica Light" w:cs="Helvetica Light"/>
          <w:sz w:val="24"/>
          <w:sz-cs w:val="24"/>
        </w:rPr>
        <w:t xml:space="preserve">Boom in Software-Defined Vehicles | +1.5% | North America and EU, expanding to APAC | Medium term (2-4 years) | </w:t>
      </w:r>
    </w:p>
    <w:p>
      <w:pPr/>
      <w:r>
        <w:rPr>
          <w:rFonts w:ascii="Helvetica Light" w:hAnsi="Helvetica Light" w:cs="Helvetica Light"/>
          <w:sz w:val="24"/>
          <w:sz-cs w:val="24"/>
        </w:rPr>
        <w:t xml:space="preserve">Shift Toward Level-2+ Autonomy | +1.3% | North America and EU core markets | Long term (≥ 4 years) | </w:t>
      </w:r>
    </w:p>
    <w:p>
      <w:pPr/>
      <w:r>
        <w:rPr>
          <w:rFonts w:ascii="Helvetica Light" w:hAnsi="Helvetica Light" w:cs="Helvetica Light"/>
          <w:sz w:val="24"/>
          <w:sz-cs w:val="24"/>
        </w:rPr>
        <w:t xml:space="preserve">Rise of AI-Based in-Cabin Biometric Safety Analytics | +0.9% | Global, with premium segment leadership | Medium term (2-4 years) | </w:t>
      </w:r>
    </w:p>
    <w:p>
      <w:pPr/>
      <w:r>
        <w:rPr>
          <w:rFonts w:ascii="Helvetica Light" w:hAnsi="Helvetica Light" w:cs="Helvetica Light"/>
          <w:sz w:val="24"/>
          <w:sz-cs w:val="24"/>
        </w:rPr>
        <w:t xml:space="preserve">Bundling of Vehicle-Safety Data into Usage-Based Insurance | +0.7% | North America and EU, selective APAC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safety system market features moderate consolidation led by Bosch, Continental, ZF, and Autoliv, each running global manufacturing and software-engineering hubs. Continental’s new Aumovio brand highlights its pivot to software-centric offerings, combining cameras, high-performance controllers, and cloud analytics into a unified package.[4]“Launch of Aumovio,” Continental, continental-press.com ZF merged its Active Safety and Chassis units into a single division, rolling out brake-by-wire on 5 million vehicles and delivering China’s inaugural steer-by-wire system for the Nio ET9. Autoliv collaborates with XPENG AEROHT to create dual-use restraint solutions for both road and low-altitude e-VTOL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Semiconductor companies deepen their role. Qualcomm’s acquisition of Autotalks extends its V2X capabilities, embedding direct vehicle-to-infrastructure communication inside the Snapdragon Digital Chassis. Bosch works with Microsoft to infuse generative AI into automated-driving software development pipelines. Volkswagen’s Cariad and Bosch co-develop a Level-3 highway pilot for mass-production vehicles from 2026. Start-ups focused on in-cabin biometrics attract OEM pilots, while Aptiv showcases a modular ADAS stack tailored for commercial fleets that need quick retrofit in regional depots.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Cybersecurity expertise becomes a prerequisite as UN R155 mandates continuous monitoring of attack vectors across the connected vehicle. Suppliers invest in secure gateway architectures and intrusion-detection analytics to maintain homologation. Partnership models extend to cloud providers for safe over-the-air update pipelines, underscoring the convergence between information security and functional safety across the automotive safety system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Safety Systems Industry Leaders*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ZF Friedrichshafen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Magna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Autoliv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automotive safety systems market covers revenue generated from vehicle safety features and related hardware that help prevent accidents or reduce injury severity, across passenger and commercial vehicles sold through OEM fitment and aftermarket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Standalone insurance services, roadside assistance services, and pure software subscriptions that are not sold as part of a vehicle safety system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Type* Active Safety Systems* Collision-Avoidance (AEB, FCW)</w:t>
      </w:r>
    </w:p>
    <w:p>
      <w:pPr/>
      <w:r>
        <w:rPr>
          <w:rFonts w:ascii="Helvetica Light" w:hAnsi="Helvetica Light" w:cs="Helvetica Light"/>
          <w:sz w:val="24"/>
          <w:sz-cs w:val="24"/>
        </w:rPr>
        <w:t xml:space="preserve">* Driver Monitoring &amp; HMI Alerts</w:t>
      </w:r>
    </w:p>
    <w:p>
      <w:pPr/>
      <w:r>
        <w:rPr>
          <w:rFonts w:ascii="Helvetica Light" w:hAnsi="Helvetica Light" w:cs="Helvetica Light"/>
          <w:sz w:val="24"/>
          <w:sz-cs w:val="24"/>
        </w:rPr>
        <w:t xml:space="preserve">* Chassis Control (ESC, ABS)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Passive Safety Systems* Airbags (Frontal, Side, Curtain, Far-side)</w:t>
      </w:r>
    </w:p>
    <w:p>
      <w:pPr/>
      <w:r>
        <w:rPr>
          <w:rFonts w:ascii="Helvetica Light" w:hAnsi="Helvetica Light" w:cs="Helvetica Light"/>
          <w:sz w:val="24"/>
          <w:sz-cs w:val="24"/>
        </w:rPr>
        <w:t xml:space="preserve">* Seat-belt &amp; Pretensioners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Component* Sensors</w:t>
      </w:r>
    </w:p>
    <w:p>
      <w:pPr/>
      <w:r>
        <w:rPr>
          <w:rFonts w:ascii="Helvetica Light" w:hAnsi="Helvetica Light" w:cs="Helvetica Light"/>
          <w:sz w:val="24"/>
          <w:sz-cs w:val="24"/>
        </w:rPr>
        <w:t xml:space="preserve">* Radar</w:t>
      </w:r>
    </w:p>
    <w:p>
      <w:pPr/>
      <w:r>
        <w:rPr>
          <w:rFonts w:ascii="Helvetica Light" w:hAnsi="Helvetica Light" w:cs="Helvetica Light"/>
          <w:sz w:val="24"/>
          <w:sz-cs w:val="24"/>
        </w:rPr>
        <w:t xml:space="preserve">* Camera</w:t>
      </w:r>
    </w:p>
    <w:p>
      <w:pPr/>
      <w:r>
        <w:rPr>
          <w:rFonts w:ascii="Helvetica Light" w:hAnsi="Helvetica Light" w:cs="Helvetica Light"/>
          <w:sz w:val="24"/>
          <w:sz-cs w:val="24"/>
        </w:rPr>
        <w:t xml:space="preserve">* LiDAR/Ultrasonic</w:t>
      </w:r>
    </w:p>
    <w:p>
      <w:pPr/>
      <w:r>
        <w:rPr>
          <w:rFonts w:ascii="Helvetica Light" w:hAnsi="Helvetica Light" w:cs="Helvetica Light"/>
          <w:sz w:val="24"/>
          <w:sz-cs w:val="24"/>
        </w:rPr>
        <w:t xml:space="preserve">* Control Units and Domain Controllers</w:t>
      </w:r>
    </w:p>
    <w:p>
      <w:pPr/>
      <w:r>
        <w:rPr>
          <w:rFonts w:ascii="Helvetica Light" w:hAnsi="Helvetica Light" w:cs="Helvetica Light"/>
          <w:sz w:val="24"/>
          <w:sz-cs w:val="24"/>
        </w:rPr>
        <w:t xml:space="preserve">* Software &amp; Algorithms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OEM Factory-Fit</w:t>
      </w:r>
    </w:p>
    <w:p>
      <w:pPr/>
      <w:r>
        <w:rPr>
          <w:rFonts w:ascii="Helvetica Light" w:hAnsi="Helvetica Light" w:cs="Helvetica Light"/>
          <w:sz w:val="24"/>
          <w:sz-cs w:val="24"/>
        </w:rPr>
        <w:t xml:space="preserve">* Aftermarket / Retrofit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Heavy Commercial Vehicles &amp; Buses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Internal Combustion Engine (ICE)</w:t>
      </w:r>
    </w:p>
    <w:p>
      <w:pPr/>
      <w:r>
        <w:rPr>
          <w:rFonts w:ascii="Helvetica Light" w:hAnsi="Helvetica Light" w:cs="Helvetica Light"/>
          <w:sz w:val="24"/>
          <w:sz-cs w:val="24"/>
        </w:rPr>
        <w:t xml:space="preserve">* Battery-Electric Vehicles (BEV)</w:t>
      </w:r>
    </w:p>
    <w:p>
      <w:pPr/>
      <w:r>
        <w:rPr>
          <w:rFonts w:ascii="Helvetica Light" w:hAnsi="Helvetica Light" w:cs="Helvetica Light"/>
          <w:sz w:val="24"/>
          <w:sz-cs w:val="24"/>
        </w:rPr>
        <w:t xml:space="preserve">* Hybrid Electric Vehicle (HEV)</w:t>
      </w:r>
    </w:p>
    <w:p>
      <w:pPr/>
      <w:r>
        <w:rPr>
          <w:rFonts w:ascii="Helvetica Light" w:hAnsi="Helvetica Light" w:cs="Helvetica Light"/>
          <w:sz w:val="24"/>
          <w:sz-cs w:val="24"/>
        </w:rPr>
        <w:t xml:space="preserve">* Fuel-Cell Electric Vehicle (FCEV)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automotive safety system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generated USD 151.79 billion in 2026 and is projected to reach nearly USD 223.61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system type leads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Active Safety Systems dominate with 66.62% share in 2025, reflecting regulatory pressure for collision-avoidance functions.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LiDAR gaining momentum despite radar dominance?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LiDAR delivers higher depth accuracy for Level-3 autonomy, leading to an 8.49% CAGR that outpaces other components within the automotive safety system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aftermarket for safety technology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Retrofit solutions for fleets are expected to rise at an 8.55% CAGR as operators chase insurance savings and regulatory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leads with an 8.51% CAGR to 2031, supported by major OEM investments and harmonised safety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over-the-air updates play in vehicle safety?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OTA platforms allow automakers to fix vulnerabilities and add new safety features post-sale, aligning with UNECE R156 requirements and expanding recurring revenue opportunities.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