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Baby Shampoo and Conditioner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Personal Care, Hygiene &amp; Baby Care (Consumer Goods &amp; Services)  </w:t>
      </w:r>
    </w:p>
    <w:p>
      <w:pPr/>
      <w:r>
        <w:rPr>
          <w:rFonts w:ascii="Helvetica Light" w:hAnsi="Helvetica Light" w:cs="Helvetica Light"/>
          <w:sz w:val="24"/>
          <w:sz-cs w:val="24"/>
        </w:rPr>
        <w:t xml:space="preserve">&gt; **Source:** [https://www.mordorintelligence.com/industry-reports/baby-shampoo-and-conditioner-market](https://www.mordorintelligence.com/industry-reports/baby-shampoo-and-conditioner-market)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6.59 billion |</w:t>
      </w:r>
    </w:p>
    <w:p>
      <w:pPr/>
      <w:r>
        <w:rPr>
          <w:rFonts w:ascii="Helvetica Light" w:hAnsi="Helvetica Light" w:cs="Helvetica Light"/>
          <w:sz w:val="24"/>
          <w:sz-cs w:val="24"/>
        </w:rPr>
        <w:t xml:space="preserve">| **Projected Forecast (2031)** | USD 6.59 billion |</w:t>
      </w:r>
    </w:p>
    <w:p>
      <w:pPr/>
      <w:r>
        <w:rPr>
          <w:rFonts w:ascii="Helvetica Light" w:hAnsi="Helvetica Light" w:cs="Helvetica Light"/>
          <w:sz w:val="24"/>
          <w:sz-cs w:val="24"/>
        </w:rPr>
        <w:t xml:space="preserve">| **Growth Rate (CAGR)** | 4.27 %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Baby Shampoo and Conditioner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![Baby Shampoo and Conditioner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![Baby Shampoo and Conditioner Market Share by Product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![Baby Shampoo and Conditioner Market Share by Distribution Channel,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![Baby Shampoo and Conditioner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![Baby Shampoo and Conditioner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Study Period</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2021 - 2031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Size (2026)</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USD 6.59 Billion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Size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USD 8.12 Billion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Growth Rate (2026 - 2031)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4.27 %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Fastest Growing Market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Asia-Pacific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Largest Market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Asia-Pacific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Concentration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Major Players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Image © Mordor Intelligence. Reuse requires attribution under CC BY 4.0.</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Baby Shampoo and Conditioner Market Analysis by Mordor Intelligence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The baby shampoo and conditioner market size is expected to increase from USD 6.37 billion in 2025 to USD 6.59 billion in 2026 and reach USD 8.12 billion by 2031, growing at a CAGR of 4.27% over 2026-2031. Parents increasingly prioritize ingredient safety, dermatological testing, and products that address multiple care needs, such as cleansing, moisturizing, detangling, and scalp care. Premium products are gaining traction in emerging economies and mature markets, supported by rising disposable incomes, greater awareness of infant skin sensitivity, and demand for specialized formulations. Direct-to-consumer subscription models are also making repeat purchases more predictable by improving convenience and encouraging brand loyalty. Although lower birth rates in Western Europe and East Asia constrain unit demand, increased spending on certified organic, multifunctional, and dermatologist-validated products supports value growth. Companies that substantiate product claims through clinical testing, secure specialty ingredients, and serve consumers through retail and digital channels are better positioned to maintain their competitive standing in the baby shampoo and conditioner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Key Report Takeaways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By product type, baby shampoo accounted for the largest share of the baby shampoo and conditioner market, at 62.56% in 2025, while baby conditioner is projected to grow at the fastest CAGR of 4.97% during 2026-2031.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category, conventional and synthetic formulations accounted for the largest share of the baby shampoo and conditioner market, at 62.75% in 2025, while natural and organic formulations are projected to grow at the fastest CAGR of 6.45% during 2026-2031.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distribution channel, supermarkets and hypermarkets accounted for the largest share of the baby shampoo and conditioner market, at 48.77% in 2025, while online retail stores are projected to grow at the fastest CAGR of 6.89% during 2026-2031.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geography, Asia-Pacific accounted for the largest share of the baby shampoo and conditioner market, at 57.38% in 2025, and is projected to grow at the fastest CAGR of 5.72% during 2026-2031.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Drivers Impact Analysis of Baby Shampoo and Conditioner Market*</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Driver</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 Impact on CAGR Forecast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Geographic Relevance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Impact Timeline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Demand for hypoallergenic and</w:t>
      </w:r>
    </w:p>
    <w:p>
      <w:pPr/>
      <w:r>
        <w:rPr>
          <w:rFonts w:ascii="Helvetica Light" w:hAnsi="Helvetica Light" w:cs="Helvetica Light"/>
          <w:sz w:val="24"/>
          <w:sz-cs w:val="24"/>
        </w:rPr>
        <w:t xml:space="preserve"> chemical-free formulations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+1.1%</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 strongest in North</w:t>
      </w:r>
    </w:p>
    <w:p>
      <w:pPr/>
      <w:r>
        <w:rPr>
          <w:rFonts w:ascii="Helvetica Light" w:hAnsi="Helvetica Light" w:cs="Helvetica Light"/>
          <w:sz w:val="24"/>
          <w:sz-cs w:val="24"/>
        </w:rPr>
        <w:t xml:space="preserve"> America, Western Europe, and urban Asia-Pacific</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Short term (≤ 2 years)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Premiumization of</w:t>
      </w:r>
    </w:p>
    <w:p>
      <w:pPr/>
      <w:r>
        <w:rPr>
          <w:rFonts w:ascii="Helvetica Light" w:hAnsi="Helvetica Light" w:cs="Helvetica Light"/>
          <w:sz w:val="24"/>
          <w:sz-cs w:val="24"/>
        </w:rPr>
        <w:t xml:space="preserve"> dermatologically tested baby care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+0.9%</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 America, the European</w:t>
      </w:r>
    </w:p>
    <w:p>
      <w:pPr/>
      <w:r>
        <w:rPr>
          <w:rFonts w:ascii="Helvetica Light" w:hAnsi="Helvetica Light" w:cs="Helvetica Light"/>
          <w:sz w:val="24"/>
          <w:sz-cs w:val="24"/>
        </w:rPr>
        <w:t xml:space="preserve"> Union, Australia, and urban Asia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 (2-4 years)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Expansion of e-commerce and</w:t>
      </w:r>
    </w:p>
    <w:p>
      <w:pPr/>
      <w:r>
        <w:rPr>
          <w:rFonts w:ascii="Helvetica Light" w:hAnsi="Helvetica Light" w:cs="Helvetica Light"/>
          <w:sz w:val="24"/>
          <w:sz-cs w:val="24"/>
        </w:rPr>
        <w:t xml:space="preserve"> subscription replenishment</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+0.8%</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 with the strongest</w:t>
      </w:r>
    </w:p>
    <w:p>
      <w:pPr/>
      <w:r>
        <w:rPr>
          <w:rFonts w:ascii="Helvetica Light" w:hAnsi="Helvetica Light" w:cs="Helvetica Light"/>
          <w:sz w:val="24"/>
          <w:sz-cs w:val="24"/>
        </w:rPr>
        <w:t xml:space="preserve"> momentum in Asia-Pacific and North America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Short term (≤ 2 years)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Rising infant scalp-care</w:t>
      </w:r>
    </w:p>
    <w:p>
      <w:pPr/>
      <w:r>
        <w:rPr>
          <w:rFonts w:ascii="Helvetica Light" w:hAnsi="Helvetica Light" w:cs="Helvetica Light"/>
          <w:sz w:val="24"/>
          <w:sz-cs w:val="24"/>
        </w:rPr>
        <w:t xml:space="preserve"> awareness in emerging markets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+0.7%</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Core Asia-Pacific, with relevance</w:t>
      </w:r>
    </w:p>
    <w:p>
      <w:pPr/>
      <w:r>
        <w:rPr>
          <w:rFonts w:ascii="Helvetica Light" w:hAnsi="Helvetica Light" w:cs="Helvetica Light"/>
          <w:sz w:val="24"/>
          <w:sz-cs w:val="24"/>
        </w:rPr>
        <w:t xml:space="preserve"> for the Middle East and Africa and South America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 (2-4 years)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Demand for multifunctional</w:t>
      </w:r>
    </w:p>
    <w:p>
      <w:pPr/>
      <w:r>
        <w:rPr>
          <w:rFonts w:ascii="Helvetica Light" w:hAnsi="Helvetica Light" w:cs="Helvetica Light"/>
          <w:sz w:val="24"/>
          <w:sz-cs w:val="24"/>
        </w:rPr>
        <w:t xml:space="preserve"> shampoo and body-wash products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+0.5%</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 with greater use among</w:t>
      </w:r>
    </w:p>
    <w:p>
      <w:pPr/>
      <w:r>
        <w:rPr>
          <w:rFonts w:ascii="Helvetica Light" w:hAnsi="Helvetica Light" w:cs="Helvetica Light"/>
          <w:sz w:val="24"/>
          <w:sz-cs w:val="24"/>
        </w:rPr>
        <w:t xml:space="preserve"> urban dual-income households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Short term (≤ 2 years)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Growth of refillable and</w:t>
      </w:r>
    </w:p>
    <w:p>
      <w:pPr/>
      <w:r>
        <w:rPr>
          <w:rFonts w:ascii="Helvetica Light" w:hAnsi="Helvetica Light" w:cs="Helvetica Light"/>
          <w:sz w:val="24"/>
          <w:sz-cs w:val="24"/>
        </w:rPr>
        <w:t xml:space="preserve"> lower-plastic packaging</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+0.4%</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Western Europe, Australia, and</w:t>
      </w:r>
    </w:p>
    <w:p>
      <w:pPr/>
      <w:r>
        <w:rPr>
          <w:rFonts w:ascii="Helvetica Light" w:hAnsi="Helvetica Light" w:cs="Helvetica Light"/>
          <w:sz w:val="24"/>
          <w:sz-cs w:val="24"/>
        </w:rPr>
        <w:t xml:space="preserve"> North America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Long term (≥ 4 years)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Source: Mordor Intelligence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The baby shampoo and conditioner market is moderate and comprises global consumer goods companies, regional specialists, certified organic brands, and local challengers. Large companies maintain accessible product portfolios while introducing premium or certified lines to address value-oriented demand. Smaller brands compete through claims related to microbiome science, Ayurvedic heritage, refillable packaging, or specialized ingredient formulations. Beiersdorf reported that its Mumbai research and development center spans 1,600 square meters and employs 38 specialists, supporting NIVEA Baby and melanin-rich skincare development. This investment positions formulation development closer to a high-growth baby shampoo and conditioner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Clinical endorsement is increasingly becoming a baseline requirement for premium shelf placement and distribution through health-focused channels. Johnson’s Baby and Baby Sebamed incorporate pediatric, dermatological, or ophthalmological validation into their brand positioning. Brands with comparable documentation can gain an advantage in hospitals, pharmacies, and other health-linked channels. Pigeon’s 2026 Pigeon Kids Mahou no Awaawa, or Magic Foam, shampoo range is expected to receive the 7th Japan Childcare Support Award, supporting its expansion into toddler care.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Refillable packaging and subscription-based systems remain underdeveloped opportunities in the baby shampoo and conditioner market. Natural and organic claims are expected to feature in 40%-50% of new product launches in Asia during 2024-2025. Pigeon’s 2024 packaging refresh introduced biomass plastic in Baby Soap and Baby Shampoo pouches, with at least 80% recycled plastic content. Kenvue is expected to update Johnson’s Baby formulations in the United States in May 2026 and adopt packaging containing 50% recycled plastic. These initiatives demonstrate how leading companies are combining formulation enhancements with packaging improvements.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Baby Shampoo and Conditioner Industry Leaders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Kenvue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Pigeon Corporation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Unilever PLC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Himalaya Wellness Company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Beiersdorf AG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Baby Shampoo and Conditioner Market Report Scope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By Product Type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Baby Shampoo</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Baby Conditioner</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United States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Canada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Mexico</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North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Europe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Germany</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United Kingdom</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Italy</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Spain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Netherlands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Poland</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Belgium</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Sweden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Asia-Pacific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China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India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Australia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Indonesia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South Korea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Thailand</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Singapore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Asia-Pacific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Brazil</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Argentina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Colombia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Chile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Peru</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South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Middle East and Africa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South Africa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Saudi Arabia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United Arab Emirates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Nigeria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Egypt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Morocco</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Turkey</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Middle East and Africa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forecast growth rate for baby shampoo and conditioner?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category is expected to grow at a 4.27% CAGR from 2026 to 2031, rising from USD 6.59 billion in 2026 to USD 8.12 billion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baby hair care product has the largest share?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Baby shampoo was the largest product type, with 62.56% share in 2025, because it remains a routine cleansing purchase for most households.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baby hair care category is growing the fastest?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Natural and organic formulations are expected to grow at a 6.45% CAGR through 2031, supported by demand for products without sulfates, parabens, and synthetic fragrances.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sales channel is expanding the fastest for baby hair care products?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Online retail stores are forecast to grow at a 6.89% CAGR through 2031, aided by subscriptions, product information, and access beyond organized retail centers.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