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Bacterial Biopesticides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[https://www.mordorintelligence.com/industry-reports/bacterial-biopesticides-market](https://www.mordorintelligence.com/industry-reports/bacterial-biopesticides-market)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3.15 billion |</w:t>
      </w:r>
    </w:p>
    <w:p>
      <w:pPr/>
      <w:r>
        <w:rPr>
          <w:rFonts w:ascii="Helvetica Light" w:hAnsi="Helvetica Light" w:cs="Helvetica Light"/>
          <w:sz w:val="24"/>
          <w:sz-cs w:val="24"/>
        </w:rPr>
        <w:t xml:space="preserve">| **Projected Forecast (2031)** | USD 3.15 billion |</w:t>
      </w:r>
    </w:p>
    <w:p>
      <w:pPr/>
      <w:r>
        <w:rPr>
          <w:rFonts w:ascii="Helvetica Light" w:hAnsi="Helvetica Light" w:cs="Helvetica Light"/>
          <w:sz w:val="24"/>
          <w:sz-cs w:val="24"/>
        </w:rPr>
        <w:t xml:space="preserve">| **Growth Rate (CAGR)** | 14.70 %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Bacterial Biopesticides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3.15 Billion | </w:t>
      </w:r>
    </w:p>
    <w:p>
      <w:pPr/>
      <w:r>
        <w:rPr>
          <w:rFonts w:ascii="Helvetica Light" w:hAnsi="Helvetica Light" w:cs="Helvetica Light"/>
          <w:sz w:val="24"/>
          <w:sz-cs w:val="24"/>
        </w:rPr>
        <w:t xml:space="preserve">Market Size (2031) | USD 6.26 Billion | </w:t>
      </w:r>
    </w:p>
    <w:p>
      <w:pPr/>
      <w:r>
        <w:rPr>
          <w:rFonts w:ascii="Helvetica Light" w:hAnsi="Helvetica Light" w:cs="Helvetica Light"/>
          <w:sz w:val="24"/>
          <w:sz-cs w:val="24"/>
        </w:rPr>
        <w:t xml:space="preserve">Growth Rate (2026 - 2031) | 14.70 %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Market Analysis by Mordor IntelligenceThe Bacterial Biopesticides market size is expected to grow from USD 2.75 billion in 2025 to USD 3.15 billion in 2026 and is forecast to reach USD 6.26 billion by 2031 at 14.70% CAGR over 2026-2031. The market growth is driven by expedited regulatory approvals, increasing consumer demand for residue-free produce, expansion of organic farming, and technological advancements that enhance formulation stability and field efficacy. According to FiBL, the global organic farming area reached 98.9 million hectares in 2023, representing a 2.6% increase. Bacillus thuringiensis (Bt) dominates the market with a 74% revenue share, while Bacillus subtilis shows rapid growth due to its combined pest control and plant growth promotion capabilities. Precision seed treatment applications, liquid formulations for controlled-environment agriculture, and the consolidation of portfolios among major agrochemical companies support the market expansion. Adoption rate of the bacterial biopesticides is affected by cold-chain storage requirements and slower efficacy compared to chemical alternatives, as companies work to address these challenges in an increasingly competitive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Bacillus thuringiensis held 73.60% of the bacterial biopesticides market share in 2025; Bacillus subtilis is positioned to grow at a 16.50% CAGR through 2031.</w:t>
      </w:r>
    </w:p>
    <w:p>
      <w:pPr/>
      <w:r>
        <w:rPr>
          <w:rFonts w:ascii="Helvetica Light" w:hAnsi="Helvetica Light" w:cs="Helvetica Light"/>
          <w:sz w:val="24"/>
          <w:sz-cs w:val="24"/>
        </w:rPr>
        <w:t xml:space="preserve">* By mode of application, foliar sprays led with 44.30% revenue contribution in 2025; seed treatment is forecast to expand at a 16.20% CAGR between 2026 and 2031.</w:t>
      </w:r>
    </w:p>
    <w:p>
      <w:pPr/>
      <w:r>
        <w:rPr>
          <w:rFonts w:ascii="Helvetica Light" w:hAnsi="Helvetica Light" w:cs="Helvetica Light"/>
          <w:sz w:val="24"/>
          <w:sz-cs w:val="24"/>
        </w:rPr>
        <w:t xml:space="preserve">* By crop type, fruits and vegetables accounted for 37.40% share of the bacterial biopesticides market size in 2025, whereas cereals and grains are projected to rise at a 15.10% CAGR to 2031.</w:t>
      </w:r>
    </w:p>
    <w:p>
      <w:pPr/>
      <w:r>
        <w:rPr>
          <w:rFonts w:ascii="Helvetica Light" w:hAnsi="Helvetica Light" w:cs="Helvetica Light"/>
          <w:sz w:val="24"/>
          <w:sz-cs w:val="24"/>
        </w:rPr>
        <w:t xml:space="preserve">* By region, North America represented 37.50% of global sales in 2025, while Asia-Pacific is set to register the fastest 17.40% CAGR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Bacterial Biopesticides Market*Driver | (~) % Impact on CAGR Forecast | Geographic Relevance | Impact Timeline | </w:t>
      </w:r>
    </w:p>
    <w:p>
      <w:pPr/>
      <w:r>
        <w:rPr>
          <w:rFonts w:ascii="Helvetica Light" w:hAnsi="Helvetica Light" w:cs="Helvetica Light"/>
          <w:sz w:val="24"/>
          <w:sz-cs w:val="24"/>
        </w:rPr>
        <w:t xml:space="preserve">Regulatory and Policy Support | +2.8 | Global, with strongest influence in EU and North America | Medium term (~ 3-4 yrs) | </w:t>
      </w:r>
    </w:p>
    <w:p>
      <w:pPr/>
      <w:r>
        <w:rPr>
          <w:rFonts w:ascii="Helvetica Light" w:hAnsi="Helvetica Light" w:cs="Helvetica Light"/>
          <w:sz w:val="24"/>
          <w:sz-cs w:val="24"/>
        </w:rPr>
        <w:t xml:space="preserve">Rising Awareness of the Harms of Conventional Pesticides | +1.9 | Global, particularly pronounced in Europe and North America | Medium term (~ 3-4 yrs) | </w:t>
      </w:r>
    </w:p>
    <w:p>
      <w:pPr/>
      <w:r>
        <w:rPr>
          <w:rFonts w:ascii="Helvetica Light" w:hAnsi="Helvetica Light" w:cs="Helvetica Light"/>
          <w:sz w:val="24"/>
          <w:sz-cs w:val="24"/>
        </w:rPr>
        <w:t xml:space="preserve">Demand for residue-free produce driving Bt solutions | +2.4 | Global, with early adoption in developed markets | Short term (≤ 2 yrs) | </w:t>
      </w:r>
    </w:p>
    <w:p>
      <w:pPr/>
      <w:r>
        <w:rPr>
          <w:rFonts w:ascii="Helvetica Light" w:hAnsi="Helvetica Light" w:cs="Helvetica Light"/>
          <w:sz w:val="24"/>
          <w:sz-cs w:val="24"/>
        </w:rPr>
        <w:t xml:space="preserve">Expansion of controlled-environment agriculture boosting demand for liquid bacterial formulations | +3.1 | North America, Europe, and urban centers in Asia-Pacific | Long term (≥ 5 yrs) | </w:t>
      </w:r>
    </w:p>
    <w:p>
      <w:pPr/>
      <w:r>
        <w:rPr>
          <w:rFonts w:ascii="Helvetica Light" w:hAnsi="Helvetica Light" w:cs="Helvetica Light"/>
          <w:sz w:val="24"/>
          <w:sz-cs w:val="24"/>
        </w:rPr>
        <w:t xml:space="preserve">Increasing adoption of integrated pest management (IPM) strategies | +2.3 | Global, with highest impact in regions with strong agricultural extension services | Medium term (~ 3-4 yrs) | </w:t>
      </w:r>
    </w:p>
    <w:p>
      <w:pPr/>
      <w:r>
        <w:rPr>
          <w:rFonts w:ascii="Helvetica Light" w:hAnsi="Helvetica Light" w:cs="Helvetica Light"/>
          <w:sz w:val="24"/>
          <w:sz-cs w:val="24"/>
        </w:rPr>
        <w:t xml:space="preserve">Technological advancements in formulation and delivery systems | +2.7 | Global, with initial adoption in developed agricultural markets | Medium term (~ 3-4 yrs)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bacterial biopesticides market consists of established agrochemical companies and specialized firms. Corteva's 2025 acquisition of Symborg enhanced its fermentation capabilities and expanded its portfolio of patent-protected Bacillus metabolites, indicating that major companies consider biologics as core assets. Bayer utilizes its distribution network to combine Bt sprays with traited seeds, creating integrated solutions that secure retail presence. Certis Biologicals, Valent BioSciences, and Koppert focus on developing fast-acting strains to reduce time-to-efficacy, particularly in markets where chemical pesticides remain the standard.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shows significant innovation through increased patent applications for chitinase-rich Streptomyces combinations and nano-emulsion carriers that enhance field durability. Industry collaboration is increasing, with Evonik providing encapsulation polymers to multiple manufacturers, while companies like Pivot Bio license fermentation technology to established seed producers. The main competitive focus for the next five years centers on microencapsulation, synergistic consortia, and metabolite stabilization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differences across regions influence market strategies. Large companies pursue simultaneous registrations in the EU and the US, while smaller firms often begin in South America, where data requirements are less stringent. Companies developing formulations that do not require cold-chain storage can access emerging markets in Sub-Saharan Africa and Southeast Asia. While market consolidation continues, the top five companies maintain less than 80% of combined revenue, creating opportunities for new entrants focusing on specific crops, delivery methods, or regional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Bacterial Biopesticides Industry Leaders* Koppert Biological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Valent Biosciences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Novonesis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revenues generated from formulated bacterial biopesticide products that are used to control pests and diseases in crops, where the main active ingredient is a live or spore-based bacterium and sales are captured at the manufacturer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do not count biochemical biopesticides, plant-incorporated protectants, or custom application service revenues.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Bacillus thuringiensis</w:t>
      </w:r>
    </w:p>
    <w:p>
      <w:pPr/>
      <w:r>
        <w:rPr>
          <w:rFonts w:ascii="Helvetica Light" w:hAnsi="Helvetica Light" w:cs="Helvetica Light"/>
          <w:sz w:val="24"/>
          <w:sz-cs w:val="24"/>
        </w:rPr>
        <w:t xml:space="preserve">* Bacillus subtilis</w:t>
      </w:r>
    </w:p>
    <w:p>
      <w:pPr/>
      <w:r>
        <w:rPr>
          <w:rFonts w:ascii="Helvetica Light" w:hAnsi="Helvetica Light" w:cs="Helvetica Light"/>
          <w:sz w:val="24"/>
          <w:sz-cs w:val="24"/>
        </w:rPr>
        <w:t xml:space="preserve">* Pseudomonas fluorescens</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of Application* Foliar Spray</w:t>
      </w:r>
    </w:p>
    <w:p>
      <w:pPr/>
      <w:r>
        <w:rPr>
          <w:rFonts w:ascii="Helvetica Light" w:hAnsi="Helvetica Light" w:cs="Helvetica Light"/>
          <w:sz w:val="24"/>
          <w:sz-cs w:val="24"/>
        </w:rPr>
        <w:t xml:space="preserve">* Seed Treatment</w:t>
      </w:r>
    </w:p>
    <w:p>
      <w:pPr/>
      <w:r>
        <w:rPr>
          <w:rFonts w:ascii="Helvetica Light" w:hAnsi="Helvetica Light" w:cs="Helvetica Light"/>
          <w:sz w:val="24"/>
          <w:sz-cs w:val="24"/>
        </w:rPr>
        <w:t xml:space="preserve">* Soil Treatment</w:t>
      </w:r>
    </w:p>
    <w:p>
      <w:pPr/>
      <w:r>
        <w:rPr>
          <w:rFonts w:ascii="Helvetica Light" w:hAnsi="Helvetica Light" w:cs="Helvetica Light"/>
          <w:sz w:val="24"/>
          <w:sz-cs w:val="24"/>
        </w:rPr>
        <w:t xml:space="preserve">* Post-Harvest Treatment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Fruits and Vegetables</w:t>
      </w:r>
    </w:p>
    <w:p>
      <w:pPr/>
      <w:r>
        <w:rPr>
          <w:rFonts w:ascii="Helvetica Light" w:hAnsi="Helvetica Light" w:cs="Helvetica Light"/>
          <w:sz w:val="24"/>
          <w:sz-cs w:val="24"/>
        </w:rPr>
        <w:t xml:space="preserve">* Cereals and Grains</w:t>
      </w:r>
    </w:p>
    <w:p>
      <w:pPr/>
      <w:r>
        <w:rPr>
          <w:rFonts w:ascii="Helvetica Light" w:hAnsi="Helvetica Light" w:cs="Helvetica Light"/>
          <w:sz w:val="24"/>
          <w:sz-cs w:val="24"/>
        </w:rPr>
        <w:t xml:space="preserve">* Oilseeds and Pulses</w:t>
      </w:r>
    </w:p>
    <w:p>
      <w:pPr/>
      <w:r>
        <w:rPr>
          <w:rFonts w:ascii="Helvetica Light" w:hAnsi="Helvetica Light" w:cs="Helvetica Light"/>
          <w:sz w:val="24"/>
          <w:sz-cs w:val="24"/>
        </w:rPr>
        <w:t xml:space="preserve">* Turf and Ornamentals</w:t>
      </w:r>
    </w:p>
    <w:p>
      <w:pPr/>
      <w:r>
        <w:rPr>
          <w:rFonts w:ascii="Helvetica Light" w:hAnsi="Helvetica Light" w:cs="Helvetica Light"/>
          <w:sz w:val="24"/>
          <w:sz-cs w:val="24"/>
        </w:rPr>
        <w:t xml:space="preserve">* Plantation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bacterial biopesticides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hit USD 6.26 billion by 2031, growing at 14.70% annually.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bacterial strain currently dominates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Bacillus thuringiensis leads with a 73.60% revenue share, owing to its zero-residue profile and broad regulatory acceptance.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seed treatment the fastest-growing application method?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Advances in polymer coatings and spore dormancy enable bacteria to survive storage and colonize seedlings, driving a 16.20% CAGR for seed treatments.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regions will see the quickest uptake of bacterial biopesticides?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grow at an 17.40% CAGR as China, India, and urban hubs adopt biological inputs to meet sustainability goals.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companies addressing cold-chain challenges?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encapsulation carriers keep microbes viable for more than 500 days at ambient temperatures, reducing the need for refrigerated transport and storage.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