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Battery Additives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Battery Materials &amp; Critical Minerals (Chemicals &amp; Materials)  </w:t>
      </w:r>
    </w:p>
    <w:p>
      <w:pPr/>
      <w:r>
        <w:rPr>
          <w:rFonts w:ascii="Helvetica Light" w:hAnsi="Helvetica Light" w:cs="Helvetica Light"/>
          <w:sz w:val="24"/>
          <w:sz-cs w:val="24"/>
        </w:rPr>
        <w:t xml:space="preserve">&gt; **Source:** [https://www.mordorintelligence.com/industry-reports/battery-additives-market](https://www.mordorintelligence.com/industry-reports/battery-additives-market)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2.36 billion |</w:t>
      </w:r>
    </w:p>
    <w:p>
      <w:pPr/>
      <w:r>
        <w:rPr>
          <w:rFonts w:ascii="Helvetica Light" w:hAnsi="Helvetica Light" w:cs="Helvetica Light"/>
          <w:sz w:val="24"/>
          <w:sz-cs w:val="24"/>
        </w:rPr>
        <w:t xml:space="preserve">| **Projected Forecast (2031)** | USD 2.36 billion |</w:t>
      </w:r>
    </w:p>
    <w:p>
      <w:pPr/>
      <w:r>
        <w:rPr>
          <w:rFonts w:ascii="Helvetica Light" w:hAnsi="Helvetica Light" w:cs="Helvetica Light"/>
          <w:sz w:val="24"/>
          <w:sz-cs w:val="24"/>
        </w:rPr>
        <w:t xml:space="preserve">| **Growth Rate (CAGR)** | 9.51 %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Battery Additives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Additives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Additives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Additives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Additives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Additives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2026 - 2031 | </w:t>
      </w:r>
    </w:p>
    <w:p>
      <w:pPr/>
      <w:r>
        <w:rPr>
          <w:rFonts w:ascii="Helvetica Light" w:hAnsi="Helvetica Light" w:cs="Helvetica Light"/>
          <w:sz w:val="24"/>
          <w:sz-cs w:val="24"/>
        </w:rPr>
        <w:t xml:space="preserve">Market Size (2026) | USD 2.36 Billion | </w:t>
      </w:r>
    </w:p>
    <w:p>
      <w:pPr/>
      <w:r>
        <w:rPr>
          <w:rFonts w:ascii="Helvetica Light" w:hAnsi="Helvetica Light" w:cs="Helvetica Light"/>
          <w:sz w:val="24"/>
          <w:sz-cs w:val="24"/>
        </w:rPr>
        <w:t xml:space="preserve">Market Size (2031) | USD 3.71 Billion | </w:t>
      </w:r>
    </w:p>
    <w:p>
      <w:pPr/>
      <w:r>
        <w:rPr>
          <w:rFonts w:ascii="Helvetica Light" w:hAnsi="Helvetica Light" w:cs="Helvetica Light"/>
          <w:sz w:val="24"/>
          <w:sz-cs w:val="24"/>
        </w:rPr>
        <w:t xml:space="preserve">Growth Rate (2026 - 2031) | 9.51 %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Additives Market Analysis by Mordor IntelligenceThe battery additives market size is projected to expand from USD 2.18 billion in 2025 and USD 2.36 billion in 2026 to USD 3.71 billion by 2031, at a CAGR of 9.51% between 2026 and 2031. Higher-energy lithium-ion cell designs require more specialized conductive, protective, and processing additives. Global electric car output reached nearly 22 million units in 2025, increasing the need for new cell formats and tighter qualification standards across the battery additives market[1]International Energy Agency, “Global Energy Review 2026,” International Energy Agency, iea.org. . Stationary storage also expands demand beyond transport as cell production rises for utility applications. Regional manufacturing policies are changing supplier selection because cell makers need traceable and qualified materials near new production sites. These conditions favor suppliers that can support product qualification, local supply, and formulation development across several battery chemistries.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conductive additives held 36.78% of revenue in 2025 and are forecast to grow at a 10.34% CAGR through 2031.</w:t>
      </w:r>
    </w:p>
    <w:p>
      <w:pPr/>
      <w:r>
        <w:rPr>
          <w:rFonts w:ascii="Helvetica Light" w:hAnsi="Helvetica Light" w:cs="Helvetica Light"/>
          <w:sz w:val="24"/>
          <w:sz-cs w:val="24"/>
        </w:rPr>
        <w:t xml:space="preserve">* By application, lithium-ion batteries accounted for 69.13% of revenue in 2025 and are forecast to grow at a 10.56% CAGR through 2031.</w:t>
      </w:r>
    </w:p>
    <w:p>
      <w:pPr/>
      <w:r>
        <w:rPr>
          <w:rFonts w:ascii="Helvetica Light" w:hAnsi="Helvetica Light" w:cs="Helvetica Light"/>
          <w:sz w:val="24"/>
          <w:sz-cs w:val="24"/>
        </w:rPr>
        <w:t xml:space="preserve">* By geography, Asia Pacific accounted for 46.06% of revenue share in 2025, and is forecast to grow at a 10.73%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Battery Additives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Electric Vehicle Battery Production Expansion | +3.0% | Global, with highest density in China, South Korea, Germany, and North America | Short term (≤ 2 years) | </w:t>
      </w:r>
    </w:p>
    <w:p>
      <w:pPr/>
      <w:r>
        <w:rPr>
          <w:rFonts w:ascii="Helvetica Light" w:hAnsi="Helvetica Light" w:cs="Helvetica Light"/>
          <w:sz w:val="24"/>
          <w:sz-cs w:val="24"/>
        </w:rPr>
        <w:t xml:space="preserve">Grid-Scale Energy Storage Deployment | +2.0% | Global, with primary growth in the United States, China, the European Union, and Australia | Medium term (2-4 years) | </w:t>
      </w:r>
    </w:p>
    <w:p>
      <w:pPr/>
      <w:r>
        <w:rPr>
          <w:rFonts w:ascii="Helvetica Light" w:hAnsi="Helvetica Light" w:cs="Helvetica Light"/>
          <w:sz w:val="24"/>
          <w:sz-cs w:val="24"/>
        </w:rPr>
        <w:t xml:space="preserve">Higher-Voltage and Longer-Life Cell Formulations | +1.5% | Global, concentrated in research hubs in Japan, Germany, South Korea, and the United States | Medium term (2-4 years) | </w:t>
      </w:r>
    </w:p>
    <w:p>
      <w:pPr/>
      <w:r>
        <w:rPr>
          <w:rFonts w:ascii="Helvetica Light" w:hAnsi="Helvetica Light" w:cs="Helvetica Light"/>
          <w:sz w:val="24"/>
          <w:sz-cs w:val="24"/>
        </w:rPr>
        <w:t xml:space="preserve">Silicon-Rich Anodes and High-Nickel Cathodes | +1.5% | Global, with highest near-term intensity in China, South Korea, and the European Union | Long term (≥ 4 years) | </w:t>
      </w:r>
    </w:p>
    <w:p>
      <w:pPr/>
      <w:r>
        <w:rPr>
          <w:rFonts w:ascii="Helvetica Light" w:hAnsi="Helvetica Light" w:cs="Helvetica Light"/>
          <w:sz w:val="24"/>
          <w:sz-cs w:val="24"/>
        </w:rPr>
        <w:t xml:space="preserve">Regional Gigafactory Qualification and Formulation Localization | +1.0% | North America and the European Union, with spillover to India and Southeast Asia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battery additives market has a fragmented structure. No global supplier holds an outright dominant position because formulations are specific to customers, battery chemistries, and manufacturing processes. BASF, Arkema, and 3M have portfolios across conductive additives, binders, dispersants, and electrolyte materials. Their product breadth supports wider supply relationships with gigafactory customers that need more than one material function. BASF introduced Oppanol N PLUS in June 2026 for next-generation electric vehicle and solid-state battery applications. The product demonstrates the importance of qualifying materials before new cell architectures move into larger-scale production.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Focused specialists compete through supply agreements and closer integration with upstream materials. Cabot’s agreement with PowerCo SE provides an example of early qualification supporting a long-term customer relationship. Suppliers with reliable regional output can be more attractive when customers need documented material traceability and a predictable approval process. Customer switching costs remain high because replacement additives must complete technical validation before they can be used in production. This dynamic protects established suppliers after qualification and reduces the appeal of changing a material without a performance need. It also makes technical service, production consistency, and application support important competitive factors in the battery additives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Arkema presented PVDF binder innovations, PAA-based binders for silicon anodes, and dry-electrode coating capabilities in June 2026. Birla Carbon presented Conductex i carbon black and multiwall carbon nanotube products at The Battery Show Europe 2026. These moves show that suppliers are broadening product choices for newer cell designs and specialized electrode requirements. Competitive positioning depends on materials performance, qualification history, regional supply capability, formulation support, and the ability to meet changing customer specifications. The battery additives market does not favor a single universal additive package. Suppliers instead build positions around specific chemistries, cell formats, and customer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Battery Additives Industry Leaders* Cabot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Imerys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Orion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SGL Carbon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Hammond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Battery Additives Market Report ScopeBattery additives are chemical formulations designed to enhance performance, prevent corrosion, or rejuvenate lead-acid and lithium-ion batteries.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battery additives market is segmented by type, application, and geography. By type, the market is segmented into conductive additive, porous additive, nucleating additive, and others. By application, the market is segmented into lithium-ion batteries, lead-acid batteries, and others. By geography, the market is segmented into Asia Pacific, North America, Europe, South America, the Middle East and Africa. The report also covers the battery additives market size and forecasts for the battery additives market in 15 countries across major regions. For each segment, the market sizing and forecasts have been done on the basis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TypeConductive Additive | </w:t>
      </w:r>
    </w:p>
    <w:p>
      <w:pPr/>
      <w:r>
        <w:rPr>
          <w:rFonts w:ascii="Helvetica Light" w:hAnsi="Helvetica Light" w:cs="Helvetica Light"/>
          <w:sz w:val="24"/>
          <w:sz-cs w:val="24"/>
        </w:rPr>
        <w:t xml:space="preserve">Porous Additive | </w:t>
      </w:r>
    </w:p>
    <w:p>
      <w:pPr/>
      <w:r>
        <w:rPr>
          <w:rFonts w:ascii="Helvetica Light" w:hAnsi="Helvetica Light" w:cs="Helvetica Light"/>
          <w:sz w:val="24"/>
          <w:sz-cs w:val="24"/>
        </w:rPr>
        <w:t xml:space="preserve">Nucleating Additive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battery additives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increase from USD 2.36 billion in 2026 to USD 3.71 billion by 2031, at a 9.51% CAGR. The forecast reflects demand from transport and stationary energy-storage cell production.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type of battery additives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Conductive additives are forecast to grow at a 10.34% CAGR through 2031 after holding 36.78% of revenue in 2025. Carbon black, carbon nanotubes, graphene, and hybrid dispersions are included in this category.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46.06% of global revenue in 2025 and is forecast to grow at a 10.73% CAGR through 2031. Its lead reflects deep cell-manufacturing capacity and a developed battery-material supply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lithium-ion cells require battery additives?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use conductive materials, binders, electrolyte additives, and dispersants to support electrode processing, protection, and cycle life. Higher-performance cells can require several additive functions within the same design.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