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Bio-degradable Polymers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[https://www.mordorintelligence.com/industry-reports/bio-degradable-polymers-market](https://www.mordorintelligence.com/industry-reports/bio-degradable-polymers-market)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340 million |</w:t>
      </w:r>
    </w:p>
    <w:p>
      <w:pPr/>
      <w:r>
        <w:rPr>
          <w:rFonts w:ascii="Helvetica Light" w:hAnsi="Helvetica Light" w:cs="Helvetica Light"/>
          <w:sz w:val="24"/>
          <w:sz-cs w:val="24"/>
        </w:rPr>
        <w:t xml:space="preserve">| **Projected Forecast (2031)** | USD 340 million |</w:t>
      </w:r>
    </w:p>
    <w:p>
      <w:pPr/>
      <w:r>
        <w:rPr>
          <w:rFonts w:ascii="Helvetica Light" w:hAnsi="Helvetica Light" w:cs="Helvetica Light"/>
          <w:sz w:val="24"/>
          <w:sz-cs w:val="24"/>
        </w:rPr>
        <w:t xml:space="preserve">| **Growth Rate (CAGR)** | 16.78 %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Bio-degradable Polymers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Share by Feedstock,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Share by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Share by End-user Industry,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Volume (2026) | 1.08 Million tons | </w:t>
      </w:r>
    </w:p>
    <w:p>
      <w:pPr/>
      <w:r>
        <w:rPr>
          <w:rFonts w:ascii="Helvetica Light" w:hAnsi="Helvetica Light" w:cs="Helvetica Light"/>
          <w:sz w:val="24"/>
          <w:sz-cs w:val="24"/>
        </w:rPr>
        <w:t xml:space="preserve">Market Volume (2031) | 2.35 Million tons | </w:t>
      </w:r>
    </w:p>
    <w:p>
      <w:pPr/>
      <w:r>
        <w:rPr>
          <w:rFonts w:ascii="Helvetica Light" w:hAnsi="Helvetica Light" w:cs="Helvetica Light"/>
          <w:sz w:val="24"/>
          <w:sz-cs w:val="24"/>
        </w:rPr>
        <w:t xml:space="preserve">Growth Rate (2026 - 2031) | 16.78 %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Market Analysis by Mordor IntelligenceThe Bio-degradable Polymers Market size is expected to increase from 1.11 Million tons in 2025 to 1.08 Million tons in 2026 and reach 2.35 Million tons by 2031, growing at a CAGR of 16.78% over 2026-2031. This outlook positions the bio-degradable polymers market size for rapid scale-up as price-focused substitution gives way to performance-driven adoption in packaging, consumer goods, agriculture, and healthcare applications. Brand mandates, carbon-pricing mechanisms, and carbon-capture-derived monomers are reshaping supplier economics, while Asia-Pacific capacity additions compress margins in starch-based and PLA grades. Europe retains first-mover advantages in certification infrastructure, yet China and India are set to invert geographic leadership on tonnage through 2031. Competitive strategies now bifurcate between high-volume PLA and PBAT lines and premium PHA portfolios that command 40–60% price uplifts for marine or medical biodegradability assurance.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feedstock, sugarcane and sugar beets led with a 37.91% bio-degradable polymers market share in 2025, while algal and microbial biomass is forecast to advance at an 18.26% CAGR through 2031. </w:t>
      </w:r>
    </w:p>
    <w:p>
      <w:pPr/>
      <w:r>
        <w:rPr>
          <w:rFonts w:ascii="Helvetica Light" w:hAnsi="Helvetica Light" w:cs="Helvetica Light"/>
          <w:sz w:val="24"/>
          <w:sz-cs w:val="24"/>
        </w:rPr>
        <w:t xml:space="preserve">* By type, starch-based plastics captured 40.85% of the biodegradable polymers market size in 2025, while Polyhydroxyalkanoates (PHA) are forecast to advance at a 19.60% CAGR to 2031.</w:t>
      </w:r>
    </w:p>
    <w:p>
      <w:pPr/>
      <w:r>
        <w:rPr>
          <w:rFonts w:ascii="Helvetica Light" w:hAnsi="Helvetica Light" w:cs="Helvetica Light"/>
          <w:sz w:val="24"/>
          <w:sz-cs w:val="24"/>
        </w:rPr>
        <w:t xml:space="preserve">* By end-user industry, packaging held 62.31% of 2025 volume; consumer goods is set to expand at a 19.36% CAGR to 2031. </w:t>
      </w:r>
    </w:p>
    <w:p>
      <w:pPr/>
      <w:r>
        <w:rPr>
          <w:rFonts w:ascii="Helvetica Light" w:hAnsi="Helvetica Light" w:cs="Helvetica Light"/>
          <w:sz w:val="24"/>
          <w:sz-cs w:val="24"/>
        </w:rPr>
        <w:t xml:space="preserve">* By geography, Europe captured 38.95% of the bio-degradable polymers market size in 2025, while Asia-Pacific is projected to record the fastest 19.24%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Bio-degradable Polymers Market*Driver | (~) % Impact on CAGR Forecast | Geographic Relevance | Impact Timeline | </w:t>
      </w:r>
    </w:p>
    <w:p>
      <w:pPr/>
      <w:r>
        <w:rPr>
          <w:rFonts w:ascii="Helvetica Light" w:hAnsi="Helvetica Light" w:cs="Helvetica Light"/>
          <w:sz w:val="24"/>
          <w:sz-cs w:val="24"/>
        </w:rPr>
        <w:t xml:space="preserve">Government Regulations Banning Single-Use Plastics | +4.2% | Global, led by EU, China, India | Short term (≤ 2 years) | </w:t>
      </w:r>
    </w:p>
    <w:p>
      <w:pPr/>
      <w:r>
        <w:rPr>
          <w:rFonts w:ascii="Helvetica Light" w:hAnsi="Helvetica Light" w:cs="Helvetica Light"/>
          <w:sz w:val="24"/>
          <w:sz-cs w:val="24"/>
        </w:rPr>
        <w:t xml:space="preserve">Rising Demand for Sustainable, Eco-Friendly Packaging | +5.8% | North America, Europe, APAC urban centers | Medium term (2–4 years) | </w:t>
      </w:r>
    </w:p>
    <w:p>
      <w:pPr/>
      <w:r>
        <w:rPr>
          <w:rFonts w:ascii="Helvetica Light" w:hAnsi="Helvetica Light" w:cs="Helvetica Light"/>
          <w:sz w:val="24"/>
          <w:sz-cs w:val="24"/>
        </w:rPr>
        <w:t xml:space="preserve">Accelerating Adoption in Healthcare Applications | +3.1% | North America, Europe, Japan | Medium term (2–4 years) | </w:t>
      </w:r>
    </w:p>
    <w:p>
      <w:pPr/>
      <w:r>
        <w:rPr>
          <w:rFonts w:ascii="Helvetica Light" w:hAnsi="Helvetica Light" w:cs="Helvetica Light"/>
          <w:sz w:val="24"/>
          <w:sz-cs w:val="24"/>
        </w:rPr>
        <w:t xml:space="preserve">Growing Use of Biodegradable Films in Agriculture | +2.9% | APAC (China, India), Mediterranean Europe, Latin America | Long term (≥ 4 years) | </w:t>
      </w:r>
    </w:p>
    <w:p>
      <w:pPr/>
      <w:r>
        <w:rPr>
          <w:rFonts w:ascii="Helvetica Light" w:hAnsi="Helvetica Light" w:cs="Helvetica Light"/>
          <w:sz w:val="24"/>
          <w:sz-cs w:val="24"/>
        </w:rPr>
        <w:t xml:space="preserve">Carbon-Capture–Derived Monomers Enabling Negative-Emission Plastics | +4.3% | North America, Northern Europe, early pilots in China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capacity is moderately concentrated: the top five suppliers-BASF, NatureWorks, TotalEnergies Corbion, Eni S.p.A., and Mitsubishi Chemical Group Corporation-held 60% share in 2025. Scale players pursue vertical integration, with BASF producing carbon-capture 1,4-butanediol and TotalEnergies Corbion securing cane offtakes to hedge feedstock risk. Danimer Scientific, GENECIS, and Mango Materials concentrate on high-margin PHA niches, leveraging proprietary strains and carbon-negative routes to sustain gross margins above 40%.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differentiation is intensifying. Evonik’s P(3HB-co-4HB) achieved 95% marine biodegradation and landed pilot salmon-net orders, while PTT MCC Biochem and Mitsubishi Chemical expand BioPBS™ capacity by 30,000 tons. Joint ventures such as Braskem–Gerdau’s steel-gas-to-ethylene plant illustrate cross-sector alliances that monetize industrial CO₂ streams.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moats matter: REACH dossiers and FDA food-contact approvals can cost up to USD 2.5 million and extend 24 months, favoring incumbents with established portfolios. Sovereign industrial policy deepens fragmentation as China subsidizes starch-based lines and the EU’s Carbon Border Adjustment Mechanism prioritizes carbon-negative imports.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Industry Leaders* NatureWorks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Group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TotalEnergies Corbion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Eni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biodegradable polymer materials sold for use in finished products, where the polymer is designed to break down under defined biological conditions and is supplied in commercial form such as resin or compound.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durable goods made mainly from conventional plastics, as well as recycling-only solutions that do not rely on biodegradation behavior.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Feedstock* Sugarcane and Sugar Beets</w:t>
      </w:r>
    </w:p>
    <w:p>
      <w:pPr/>
      <w:r>
        <w:rPr>
          <w:rFonts w:ascii="Helvetica Light" w:hAnsi="Helvetica Light" w:cs="Helvetica Light"/>
          <w:sz w:val="24"/>
          <w:sz-cs w:val="24"/>
        </w:rPr>
        <w:t xml:space="preserve">* Corn and Other Starch Crops</w:t>
      </w:r>
    </w:p>
    <w:p>
      <w:pPr/>
      <w:r>
        <w:rPr>
          <w:rFonts w:ascii="Helvetica Light" w:hAnsi="Helvetica Light" w:cs="Helvetica Light"/>
          <w:sz w:val="24"/>
          <w:sz-cs w:val="24"/>
        </w:rPr>
        <w:t xml:space="preserve">* Cellulose and Wood Biomass</w:t>
      </w:r>
    </w:p>
    <w:p>
      <w:pPr/>
      <w:r>
        <w:rPr>
          <w:rFonts w:ascii="Helvetica Light" w:hAnsi="Helvetica Light" w:cs="Helvetica Light"/>
          <w:sz w:val="24"/>
          <w:sz-cs w:val="24"/>
        </w:rPr>
        <w:t xml:space="preserve">* Waste Vegetable Oils and Fats</w:t>
      </w:r>
    </w:p>
    <w:p>
      <w:pPr/>
      <w:r>
        <w:rPr>
          <w:rFonts w:ascii="Helvetica Light" w:hAnsi="Helvetica Light" w:cs="Helvetica Light"/>
          <w:sz w:val="24"/>
          <w:sz-cs w:val="24"/>
        </w:rPr>
        <w:t xml:space="preserve">* Algal and Microbial Biomass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Starch-Based Plastics</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Polyesters (PBS, PBAT and PCL)</w:t>
      </w:r>
    </w:p>
    <w:p>
      <w:pPr/>
      <w:r>
        <w:rPr>
          <w:rFonts w:ascii="Helvetica Light" w:hAnsi="Helvetica Light" w:cs="Helvetica Light"/>
          <w:sz w:val="24"/>
          <w:sz-cs w:val="24"/>
        </w:rPr>
        <w:t xml:space="preserve">* Cellulosic Derivatives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Packaging</w:t>
      </w:r>
    </w:p>
    <w:p>
      <w:pPr/>
      <w:r>
        <w:rPr>
          <w:rFonts w:ascii="Helvetica Light" w:hAnsi="Helvetica Light" w:cs="Helvetica Light"/>
          <w:sz w:val="24"/>
          <w:sz-cs w:val="24"/>
        </w:rPr>
        <w:t xml:space="preserve">* Consumer Goods</w:t>
      </w:r>
    </w:p>
    <w:p>
      <w:pPr/>
      <w:r>
        <w:rPr>
          <w:rFonts w:ascii="Helvetica Light" w:hAnsi="Helvetica Light" w:cs="Helvetica Light"/>
          <w:sz w:val="24"/>
          <w:sz-cs w:val="24"/>
        </w:rPr>
        <w:t xml:space="preserve">* Textile</w:t>
      </w:r>
    </w:p>
    <w:p>
      <w:pPr/>
      <w:r>
        <w:rPr>
          <w:rFonts w:ascii="Helvetica Light" w:hAnsi="Helvetica Light" w:cs="Helvetica Light"/>
          <w:sz w:val="24"/>
          <w:sz-cs w:val="24"/>
        </w:rPr>
        <w:t xml:space="preserve">* Agriculture</w:t>
      </w:r>
    </w:p>
    <w:p>
      <w:pPr/>
      <w:r>
        <w:rPr>
          <w:rFonts w:ascii="Helvetica Light" w:hAnsi="Helvetica Light" w:cs="Helvetica Light"/>
          <w:sz w:val="24"/>
          <w:sz-cs w:val="24"/>
        </w:rPr>
        <w:t xml:space="preserve">* Healthcare</w:t>
      </w:r>
    </w:p>
    <w:p>
      <w:pPr/>
      <w:r>
        <w:rPr>
          <w:rFonts w:ascii="Helvetica Light" w:hAnsi="Helvetica Light" w:cs="Helvetica Light"/>
          <w:sz w:val="24"/>
          <w:sz-cs w:val="24"/>
        </w:rPr>
        <w:t xml:space="preserve">* Other End-user Industries (Automotive, Construction,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 Countries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global volume for bio-degradable polymers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is forecast to reach 2.35 million tons in 2031, reflecting a 16.78%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polymer type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Polyhydroxyalkanoates (PHA) are advancing at a 19.60% CAGR on the strength of marine-degradability certifications and medical approvals.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prices compare with conventional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Commodity PLA averages USD 2.80–3.50 per kg, versus USD 1.20–1.40 for virgin polyethylene, while premium PHA grades sell for USD 5.00–6.50 per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capacity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post a 19.24% CAGR as China and India commission large PBAT, PLA, and starch-blend lines.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