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Biodegradable Plastic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Sustainable &amp; Biodegradable Packaging (Packaging)  </w:t>
      </w:r>
    </w:p>
    <w:p>
      <w:pPr/>
      <w:r>
        <w:rPr>
          <w:rFonts w:ascii="Helvetica Light" w:hAnsi="Helvetica Light" w:cs="Helvetica Light"/>
          <w:sz w:val="24"/>
          <w:sz-cs w:val="24"/>
        </w:rPr>
        <w:t xml:space="preserve">&gt; **Source:** [https://www.mordorintelligence.com/industry-reports/biodegradable-plastic-packaging-solutions-market-industry](https://www.mordorintelligence.com/industry-reports/biodegradable-plastic-packaging-solutions-market-industry)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9.04 billion |</w:t>
      </w:r>
    </w:p>
    <w:p>
      <w:pPr/>
      <w:r>
        <w:rPr>
          <w:rFonts w:ascii="Helvetica Light" w:hAnsi="Helvetica Light" w:cs="Helvetica Light"/>
          <w:sz w:val="24"/>
          <w:sz-cs w:val="24"/>
        </w:rPr>
        <w:t xml:space="preserve">| **Projected Forecast (2031)** | USD 9.04 billion |</w:t>
      </w:r>
    </w:p>
    <w:p>
      <w:pPr/>
      <w:r>
        <w:rPr>
          <w:rFonts w:ascii="Helvetica Light" w:hAnsi="Helvetica Light" w:cs="Helvetica Light"/>
          <w:sz w:val="24"/>
          <w:sz-cs w:val="24"/>
        </w:rPr>
        <w:t xml:space="preserve">| **Growth Rate (CAGR)** | 20.11 %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Biodegradable Plastic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Plastic Packaging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Plastic Packaging Market: Market Share by Material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Plastic Packaging Market: Market Share by End-use Industry](images/chart_5.png)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Plastic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Plastic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3.62 Billion | </w:t>
      </w:r>
    </w:p>
    <w:p>
      <w:pPr/>
      <w:r>
        <w:rPr>
          <w:rFonts w:ascii="Helvetica Light" w:hAnsi="Helvetica Light" w:cs="Helvetica Light"/>
          <w:sz w:val="24"/>
          <w:sz-cs w:val="24"/>
        </w:rPr>
        <w:t xml:space="preserve">Market Size (2031) | USD 9.04 Billion | </w:t>
      </w:r>
    </w:p>
    <w:p>
      <w:pPr/>
      <w:r>
        <w:rPr>
          <w:rFonts w:ascii="Helvetica Light" w:hAnsi="Helvetica Light" w:cs="Helvetica Light"/>
          <w:sz w:val="24"/>
          <w:sz-cs w:val="24"/>
        </w:rPr>
        <w:t xml:space="preserve">Growth Rate (2026 - 2031) | 20.11 %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Plastic Packaging Market Analysis by Mordor IntelligenceThe Biodegradable Plastic Packaging Market size is projected to be USD 2.86 billion in 2025, USD 3.62 billion in 2026, and reach USD 9.04 billion by 2031, growing at a CAGR of 20.11%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demand is accelerating as governments tighten single-use plastic bans, retailers embed compostability metrics into supplier scorecards, and converters retrofit legacy film-blowing lines to run bio-resins. Brand owners are prioritizing end-of-life transparency on pack, which is boosting adoption of certified home-compostable formats in regions where industrial infrastructure is thin. Meanwhile, consolidation among global converters is reshaping capacity allocation toward recyclable fiber alternatives, forcing bio-resin suppliers to defend share with superior barrier performance and lower carbon footprints. Feedstock volatility for corn and sugarcane remains a structural challenge, yet new capacity planned in India and Europe aims to diversify geographic sourcing and stabilize long-term supply.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type, polylactic acid led with 33.34% of the biodegradable plastic packaging market share in 2025, while polyhydroxyalkanoates are forecast to expand at a 21.43% CAGR through 2031.</w:t>
      </w:r>
    </w:p>
    <w:p>
      <w:pPr/>
      <w:r>
        <w:rPr>
          <w:rFonts w:ascii="Helvetica Light" w:hAnsi="Helvetica Light" w:cs="Helvetica Light"/>
          <w:sz w:val="24"/>
          <w:sz-cs w:val="24"/>
        </w:rPr>
        <w:t xml:space="preserve">* By packaging type, flexible formats accounted for 46.37% of the biodegradable plastic packaging market in 2025, yet rigid formats are projected to grow at a 20.39% CAGR through 2031.</w:t>
      </w:r>
    </w:p>
    <w:p>
      <w:pPr/>
      <w:r>
        <w:rPr>
          <w:rFonts w:ascii="Helvetica Light" w:hAnsi="Helvetica Light" w:cs="Helvetica Light"/>
          <w:sz w:val="24"/>
          <w:sz-cs w:val="24"/>
        </w:rPr>
        <w:t xml:space="preserve">* By end-use industry, food accounted for 29.13% of revenue share in 2025, whereas personal care and home care are poised to grow at a 21.67% CAGR during 2026-2031.</w:t>
      </w:r>
    </w:p>
    <w:p>
      <w:pPr/>
      <w:r>
        <w:rPr>
          <w:rFonts w:ascii="Helvetica Light" w:hAnsi="Helvetica Light" w:cs="Helvetica Light"/>
          <w:sz w:val="24"/>
          <w:sz-cs w:val="24"/>
        </w:rPr>
        <w:t xml:space="preserve">* By compostability, industrial-compostable solutions captured 57.04% of the market in 2025, but home-compostable formats are gaining at a 20.43% CAGR over the forecast period.</w:t>
      </w:r>
    </w:p>
    <w:p>
      <w:pPr/>
      <w:r>
        <w:rPr>
          <w:rFonts w:ascii="Helvetica Light" w:hAnsi="Helvetica Light" w:cs="Helvetica Light"/>
          <w:sz w:val="24"/>
          <w:sz-cs w:val="24"/>
        </w:rPr>
        <w:t xml:space="preserve">* By geography, Europe retained a 39.37% share in 2025, yet Asia-Pacific is the fastest-growing region at a 21.18%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Biodegradable Plastic Packaging Market*Driver | (~) % Impact on CAGR Forecast | Geographic Relevance | Impact Timeline | </w:t>
      </w:r>
    </w:p>
    <w:p>
      <w:pPr/>
      <w:r>
        <w:rPr>
          <w:rFonts w:ascii="Helvetica Light" w:hAnsi="Helvetica Light" w:cs="Helvetica Light"/>
          <w:sz w:val="24"/>
          <w:sz-cs w:val="24"/>
        </w:rPr>
        <w:t xml:space="preserve">Accelerated Bans On Single-Use Petro-Plastic Packaging Across EU And India | +4.2% | Europe, Asia-Pacific (India) | Short Term (≤ 2 Years) | </w:t>
      </w:r>
    </w:p>
    <w:p>
      <w:pPr/>
      <w:r>
        <w:rPr>
          <w:rFonts w:ascii="Helvetica Light" w:hAnsi="Helvetica Light" w:cs="Helvetica Light"/>
          <w:sz w:val="24"/>
          <w:sz-cs w:val="24"/>
        </w:rPr>
        <w:t xml:space="preserve">Food-Delivery App Proliferation Requiring Compost-Ready Formats In North America | +3.1% | North America | Medium Term (2–4 Years) | </w:t>
      </w:r>
    </w:p>
    <w:p>
      <w:pPr/>
      <w:r>
        <w:rPr>
          <w:rFonts w:ascii="Helvetica Light" w:hAnsi="Helvetica Light" w:cs="Helvetica Light"/>
          <w:sz w:val="24"/>
          <w:sz-cs w:val="24"/>
        </w:rPr>
        <w:t xml:space="preserve">Retailer Plastic-Neutral Pledges Boosting Demand | +2.8% | Global, Focused On North America And Europe | Medium Term (2–4 Years) | </w:t>
      </w:r>
    </w:p>
    <w:p>
      <w:pPr/>
      <w:r>
        <w:rPr>
          <w:rFonts w:ascii="Helvetica Light" w:hAnsi="Helvetica Light" w:cs="Helvetica Light"/>
          <w:sz w:val="24"/>
          <w:sz-cs w:val="24"/>
        </w:rPr>
        <w:t xml:space="preserve">Re-Tooling Of Existing Film-Blowing Lines To Run Bio-Resins | +2.3% | Global | Long Term (≥ 4 Years) | </w:t>
      </w:r>
    </w:p>
    <w:p>
      <w:pPr/>
      <w:r>
        <w:rPr>
          <w:rFonts w:ascii="Helvetica Light" w:hAnsi="Helvetica Light" w:cs="Helvetica Light"/>
          <w:sz w:val="24"/>
          <w:sz-cs w:val="24"/>
        </w:rPr>
        <w:t xml:space="preserve">Brand Shift To Transparent Carbon Labeling On Packs | +1.9% | Global | Medium Term (2–4 Years) | </w:t>
      </w:r>
    </w:p>
    <w:p>
      <w:pPr/>
      <w:r>
        <w:rPr>
          <w:rFonts w:ascii="Helvetica Light" w:hAnsi="Helvetica Light" w:cs="Helvetica Light"/>
          <w:sz w:val="24"/>
          <w:sz-cs w:val="24"/>
        </w:rPr>
        <w:t xml:space="preserve">Corporate-Level Internal Carbon Price Adoption Above USD 70 t-CO₂ | +1.6% | Global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Three multibillion-dollar mergers between 2024 and 2025 rewired the market hierarchy. Amcor’s USD 8.4 billion acquisition of Berry Global widened its flexible and rigid portfolio and signaled a strategic tilt toward fiber-based trays. Novolex’s USD 6.7 billion bid for Pactiv Evergreen consolidates North American foodservice packaging, giving the combined company unmatched restaurant reach. CD&amp;R’s USD 10.3 billion purchase of Sealed Air folds protective films into a private-equity platform betting on material-agnostic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While mega-deals trend toward recyclability, specialized players target white-space opportunities inside the biodegradable plastic packaging market. Avantium inked a joint development agreement with Amcor Rigid Packaging on polyethylene furanoate, securing capacity reservation that de-risks scale-up. BASF collaborates with Metpack on home-compostable barrier papers to meet bakery and dry goods demand. Meredian Holdings’ rescue of Danimer’s PHA assets underscores continued appetite for advanced bio-polyesters despite prior balance-sheet strain.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Certification differentiation is intensifying. TÜV Austria and the Biodegradable Products Institute have become gatekeepers as retailers mandate proof of home or industrial degradation. Converters without dual certification face delisting risk. Feedstock integration is another battleground: NatureWorks and TotalEnergies Corbion control large PLA capacities, but upcoming Indian and European plants promise to dilute concentration and moderate price swings. Overall, competition pivots on speed to validate performance under evolving regulatory definitions, rather than on raw tonnage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Plastic Packaging Industry Leaders*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NatureWorks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Tetra Pak International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Kuraray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packaging solutions made using biodegradable plastics that are designed to break down under defined conditions, and that are sold into packaging applications across end-use industries. It is measured in value terms and reflects the demand for finished packaging formats, not just raw resin output.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non-biodegradable bioplastics and conventional fossil-based plastic packaging, and we also avoid counting recycling services or waste-management revenues as part of the packaging market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Starch Blends</w:t>
      </w:r>
    </w:p>
    <w:p>
      <w:pPr/>
      <w:r>
        <w:rPr>
          <w:rFonts w:ascii="Helvetica Light" w:hAnsi="Helvetica Light" w:cs="Helvetica Light"/>
          <w:sz w:val="24"/>
          <w:sz-cs w:val="24"/>
        </w:rPr>
        <w:t xml:space="preserve">* Polylactic Acid (PLA)</w:t>
      </w:r>
    </w:p>
    <w:p>
      <w:pPr/>
      <w:r>
        <w:rPr>
          <w:rFonts w:ascii="Helvetica Light" w:hAnsi="Helvetica Light" w:cs="Helvetica Light"/>
          <w:sz w:val="24"/>
          <w:sz-cs w:val="24"/>
        </w:rPr>
        <w:t xml:space="preserve">* Poly(Butylene Adipate-co-Terephthalate) (PBAT)</w:t>
      </w:r>
    </w:p>
    <w:p>
      <w:pPr/>
      <w:r>
        <w:rPr>
          <w:rFonts w:ascii="Helvetica Light" w:hAnsi="Helvetica Light" w:cs="Helvetica Light"/>
          <w:sz w:val="24"/>
          <w:sz-cs w:val="24"/>
        </w:rPr>
        <w:t xml:space="preserve">* Polybutylene Succinate (PBS)</w:t>
      </w:r>
    </w:p>
    <w:p>
      <w:pPr/>
      <w:r>
        <w:rPr>
          <w:rFonts w:ascii="Helvetica Light" w:hAnsi="Helvetica Light" w:cs="Helvetica Light"/>
          <w:sz w:val="24"/>
          <w:sz-cs w:val="24"/>
        </w:rPr>
        <w:t xml:space="preserve">* Polyhydroxyalkanoates (PHA)</w:t>
      </w:r>
    </w:p>
    <w:p>
      <w:pPr/>
      <w:r>
        <w:rPr>
          <w:rFonts w:ascii="Helvetica Light" w:hAnsi="Helvetica Light" w:cs="Helvetica Light"/>
          <w:sz w:val="24"/>
          <w:sz-cs w:val="24"/>
        </w:rPr>
        <w:t xml:space="preserve">* Other Material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Type* Flexible Packaging* Bags and Pouches</w:t>
      </w:r>
    </w:p>
    <w:p>
      <w:pPr/>
      <w:r>
        <w:rPr>
          <w:rFonts w:ascii="Helvetica Light" w:hAnsi="Helvetica Light" w:cs="Helvetica Light"/>
          <w:sz w:val="24"/>
          <w:sz-cs w:val="24"/>
        </w:rPr>
        <w:t xml:space="preserve">* Films and Wraps</w:t>
      </w:r>
    </w:p>
    <w:p>
      <w:pPr/>
      <w:r>
        <w:rPr>
          <w:rFonts w:ascii="Helvetica Light" w:hAnsi="Helvetica Light" w:cs="Helvetica Light"/>
          <w:sz w:val="24"/>
          <w:sz-cs w:val="24"/>
        </w:rPr>
        <w:t xml:space="preserve">* Labels and Sleeves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Rigid Packaging* Tableware</w:t>
      </w:r>
    </w:p>
    <w:p>
      <w:pPr/>
      <w:r>
        <w:rPr>
          <w:rFonts w:ascii="Helvetica Light" w:hAnsi="Helvetica Light" w:cs="Helvetica Light"/>
          <w:sz w:val="24"/>
          <w:sz-cs w:val="24"/>
        </w:rPr>
        <w:t xml:space="preserve">* Trays and Bowls</w:t>
      </w:r>
    </w:p>
    <w:p>
      <w:pPr/>
      <w:r>
        <w:rPr>
          <w:rFonts w:ascii="Helvetica Light" w:hAnsi="Helvetica Light" w:cs="Helvetica Light"/>
          <w:sz w:val="24"/>
          <w:sz-cs w:val="24"/>
        </w:rPr>
        <w:t xml:space="preserve">* Food Containers</w:t>
      </w:r>
    </w:p>
    <w:p>
      <w:pPr/>
      <w:r>
        <w:rPr>
          <w:rFonts w:ascii="Helvetica Light" w:hAnsi="Helvetica Light" w:cs="Helvetica Light"/>
          <w:sz w:val="24"/>
          <w:sz-cs w:val="24"/>
        </w:rPr>
        <w:t xml:space="preserve">* Coffee Cups and Pods</w:t>
      </w:r>
    </w:p>
    <w:p>
      <w:pPr/>
      <w:r>
        <w:rPr>
          <w:rFonts w:ascii="Helvetica Light" w:hAnsi="Helvetica Light" w:cs="Helvetica Light"/>
          <w:sz w:val="24"/>
          <w:sz-cs w:val="24"/>
        </w:rPr>
        <w:t xml:space="preserve">* Other Rigid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 Industry* Food</w:t>
      </w:r>
    </w:p>
    <w:p>
      <w:pPr/>
      <w:r>
        <w:rPr>
          <w:rFonts w:ascii="Helvetica Light" w:hAnsi="Helvetica Light" w:cs="Helvetica Light"/>
          <w:sz w:val="24"/>
          <w:sz-cs w:val="24"/>
        </w:rPr>
        <w:t xml:space="preserve">* Beverage</w:t>
      </w:r>
    </w:p>
    <w:p>
      <w:pPr/>
      <w:r>
        <w:rPr>
          <w:rFonts w:ascii="Helvetica Light" w:hAnsi="Helvetica Light" w:cs="Helvetica Light"/>
          <w:sz w:val="24"/>
          <w:sz-cs w:val="24"/>
        </w:rPr>
        <w:t xml:space="preserve">* Foodservice</w:t>
      </w:r>
    </w:p>
    <w:p>
      <w:pPr/>
      <w:r>
        <w:rPr>
          <w:rFonts w:ascii="Helvetica Light" w:hAnsi="Helvetica Light" w:cs="Helvetica Light"/>
          <w:sz w:val="24"/>
          <w:sz-cs w:val="24"/>
        </w:rPr>
        <w:t xml:space="preserve">* Personal Care and Home Care</w:t>
      </w:r>
    </w:p>
    <w:p>
      <w:pPr/>
      <w:r>
        <w:rPr>
          <w:rFonts w:ascii="Helvetica Light" w:hAnsi="Helvetica Light" w:cs="Helvetica Light"/>
          <w:sz w:val="24"/>
          <w:sz-cs w:val="24"/>
        </w:rPr>
        <w:t xml:space="preserve">* Pharmaceutical</w:t>
      </w:r>
    </w:p>
    <w:p>
      <w:pPr/>
      <w:r>
        <w:rPr>
          <w:rFonts w:ascii="Helvetica Light" w:hAnsi="Helvetica Light" w:cs="Helvetica Light"/>
          <w:sz w:val="24"/>
          <w:sz-cs w:val="24"/>
        </w:rPr>
        <w:t xml:space="preserve">* Other End - Use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Compostability* Home-Compostable</w:t>
      </w:r>
    </w:p>
    <w:p>
      <w:pPr/>
      <w:r>
        <w:rPr>
          <w:rFonts w:ascii="Helvetica Light" w:hAnsi="Helvetica Light" w:cs="Helvetica Light"/>
          <w:sz w:val="24"/>
          <w:sz-cs w:val="24"/>
        </w:rPr>
        <w:t xml:space="preserve">* Industrial-Compostable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 and New Zealand</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Middle East</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biodegradable plastic packaging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reach USD 9.04 billion by 2031 on the back of a 20.11% CAGR from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leads current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Polylactic acid contributed 33.34% of revenue in 2025, supported by large-scale plants in the United States and Thailand.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grow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record a 21.18% CAGR through 2031 as China and India scale bio-resin output.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home-compostable formats gaining popularity?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Limited industrial composting capacity outside Western Europe pushes brands to adopt backyard-degradable packaging certified to TÜV Austria or ASTM D6400.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mergers changing the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Acquisitions by Amcor, Novolex, and CD&amp;R between 2024 and 2025 consolidated flexible and rigid capabilities, steering investment toward fiber and recyclable alternatives.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hampers wider adoption of PLA?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Feedstock price swings for corn and sugarcane compress margins, making price stability a persistent challenge for polylactic acid producers.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