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Biological Organic Fertilizer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Biologicals, Biopesticides &amp; Crop Protection (Agriculture &amp; Agribusiness)  </w:t>
      </w:r>
    </w:p>
    <w:p>
      <w:pPr/>
      <w:r>
        <w:rPr>
          <w:rFonts w:ascii="Helvetica Light" w:hAnsi="Helvetica Light" w:cs="Helvetica Light"/>
          <w:sz w:val="24"/>
          <w:sz-cs w:val="24"/>
        </w:rPr>
        <w:t xml:space="preserve">&gt; **Source:** [https://www.mordorintelligence.com/industry-reports/biological-organic-fertilizers-market](https://www.mordorintelligence.com/industry-reports/biological-organic-fertilizers-market)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13.79 billion |</w:t>
      </w:r>
    </w:p>
    <w:p>
      <w:pPr/>
      <w:r>
        <w:rPr>
          <w:rFonts w:ascii="Helvetica Light" w:hAnsi="Helvetica Light" w:cs="Helvetica Light"/>
          <w:sz w:val="24"/>
          <w:sz-cs w:val="24"/>
        </w:rPr>
        <w:t xml:space="preserve">| **Projected Forecast (2031)** | USD 13.79 billion |</w:t>
      </w:r>
    </w:p>
    <w:p>
      <w:pPr/>
      <w:r>
        <w:rPr>
          <w:rFonts w:ascii="Helvetica Light" w:hAnsi="Helvetica Light" w:cs="Helvetica Light"/>
          <w:sz w:val="24"/>
          <w:sz-cs w:val="24"/>
        </w:rPr>
        <w:t xml:space="preserve">| **Growth Rate (CAGR)** | 8.58 %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Biological Organic Fertilizer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![Biological Organic Fertilizer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![Biological Organic Fertilizer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![Biological Organic Fertilizer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![Biological Organic Fertilizer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![Biological Organic Fertilizer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13.79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20.81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8.58 %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Biological Organic Fertilizer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biological organic fertilizer market size is projected to grow from USD 12.62 billion in 2025 to USD 13.79 billion in 2026 and is forecast to reach USD 20.81 billion by 2031 at an 8.58% CAGR over 2026-2031. Policy-driven incentives, stricter regulations on synthetic nutrients, and cost-saving innovations at the farm level are driving the adoption of biological inputs. The United States Department of Agriculture reimburses certified biological input costs, reducing growers’ payback periods to under two years. This reimbursement program encourages farmers to transition to sustainable practices by offsetting initial investment costs. The European Union’s Farm to Fork Strategy requires a 20% reduction in synthetic fertilizer use by 2030, increasing demand for microbial alternatives. This policy aligns with broader sustainability goals and promotes environmentally friendly farming methods across the region. India’s National Mission on Natural Farming, launched in 2024, aims to bring 7.5 lakh hectares under biological inputs by 2027, boosting domestic cooperative sales. Concurrently, advancements in on-farm bioreactor platforms lower production costs, enabling localized manufacturing to become commercially viable, even for small-scale farmers. These platforms provide a cost-effective solution for producing biological inputs and support smallholders in adopting sustainable agricultural practices.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type, microorganism led with 57.3% of the biological organic fertilizer market share in 2025, while the same segment is projected to advance at a 10.5%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grains and cereals accounted for 31.4% of the biological organic fertilizer market size in 2025, and fruits and vegetables are forecast to expand at a 9.2%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accounted for 42.5% of the market size in 2025, whereas Africa is on track to post the fastest 8.8%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Biological Organic Fertilizer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Federal incentives for regenerative farming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and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Escalating restrictions on synthetic fertilizers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Europe and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demand from organic packaged-food processors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and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Rapid adoption of microbial consortia blends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centered in Asia-Pacific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Farmer-led data cooperatives unlocking localized soil health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Australia with spill-over to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On-farm bioreactor platforms lowering production costs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India, and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biological organic fertilizer market remains moderate, with the top five firms dominating, leaving room for regional specialists. Novonesis Group, established through the merger of Novozymes and Chr. Hansen in 2024 holds the world's largest microbial strain library, comprising over 50,000 isolates. The company leverages this extensive library to develop innovative solutions across industries such as agriculture, food, and health. Bioceres Crop Solutions Corp and Corteva Agriscience incorporate biologicals into digital agronomy tools that utilize soil sensors and machine learning, enabling farmers to optimize crop yields and resource use. Indian cooperatives cater to the South Asian market on a large scale but have limited international presence, focusing primarily on meeting regional agricultural demands and supporting local farmers.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Strategic activities are centered on vertical integration, geographic expansion, and the formation of partnerships with processors. There are significant opportunities in row crops outside regions such as North America and Europe, where the adoption of biological inputs remains limited compared to traditional fertilizers. Furthermore, the turf and ornamentals segment presents growth potential, driven by municipal environmental regulations that are fostering demand. However, the distribution networks in this segment are still in the early stages of development.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Regulatory preparedness is the emerging moat. ISO 17033 will require sterile handling and traceability, compliance hurdles that smaller plants may struggle to clear. Companies with established quality management systems, such as Novonesis Group and Lallemand, Inc., are better equipped to meet these requirements with minimal additional costs. In contrast, smaller producers may face challenges securing the capital investments needed for compliance. Data cooperatives are an emerging competitive factor with significant potential. For instance, growers who share soil microbiome data with platforms managed by Corteva Agriscience or the Soil Health Institute receive tailored microbial prescriptions that deliver superior results compared to generic formulations. This creates network effects that may consolidate market power among a limited number of platform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Biological Organic Fertilizer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Bioceres Crop Solutions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Lallemand, Inc.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UPL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Premier Tech Ltd. (Gestion Bernard Belanger Ltee)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Novonesis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biological organic fertilizers sold for crop and non-crop uses, where nutrient value comes from beneficial microorganisms and organic residue-based inputs that support soil fertility and plant nutrient uptake.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conventional synthetic fertilizers and micronutrient-only additives that are not sold as biological or organic fertilizer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Microorganism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Rhizobium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Azotobacter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Azospirillum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Blue-green Algae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Phosphate-Solubilizing Bacteria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Mycorrhiza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Microorganisms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Organic Residues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Green Manure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Fish Meal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Bone Meal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Oil Cakes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Application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Grains and Cereals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Pulses and Oilseeds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Fruits and Vegetables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Commercial Crops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Turf and Ornamentals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the biological organic fertilizer market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forecast to reach USD 20.81 billion by 2031, expanding at an 8.58% CAGR from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leads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Microorganism-based formulations held 57.3% of 2025 revenue, making them the largest segment.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fastest-growing crop application?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Fruits and vegetables are projected to grow at a 9.2% CAGR through 2031, the quickest among all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grow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shows the highest regional CAGR at 8.8% over 2026-2031, although from a smaller base.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ISO 17033 affect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new standard mandates sterile handling and traceability, favoring firms that already run pharmaceutical-grade quality systems.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