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Biological Seed Treatment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[https://www.mordorintelligence.com/industry-reports/biological-seed-treatment-market](https://www.mordorintelligence.com/industry-reports/biological-seed-treatment-market)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1.63 billion |</w:t>
      </w:r>
    </w:p>
    <w:p>
      <w:pPr/>
      <w:r>
        <w:rPr>
          <w:rFonts w:ascii="Helvetica Light" w:hAnsi="Helvetica Light" w:cs="Helvetica Light"/>
          <w:sz w:val="24"/>
          <w:sz-cs w:val="24"/>
        </w:rPr>
        <w:t xml:space="preserve">| **Projected Forecast (2031)** | USD 1.63 billion |</w:t>
      </w:r>
    </w:p>
    <w:p>
      <w:pPr/>
      <w:r>
        <w:rPr>
          <w:rFonts w:ascii="Helvetica Light" w:hAnsi="Helvetica Light" w:cs="Helvetica Light"/>
          <w:sz w:val="24"/>
          <w:sz-cs w:val="24"/>
        </w:rPr>
        <w:t xml:space="preserve">| **Growth Rate (CAGR)** | 11.10 %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Biological Seed Treatment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Share by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Share by Crop Type,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2017 - 2030 | </w:t>
      </w:r>
    </w:p>
    <w:p>
      <w:pPr/>
      <w:r>
        <w:rPr>
          <w:rFonts w:ascii="Helvetica Light" w:hAnsi="Helvetica Light" w:cs="Helvetica Light"/>
          <w:sz w:val="24"/>
          <w:sz-cs w:val="24"/>
        </w:rPr>
        <w:t xml:space="preserve">Market Size (2025) | USD 1.63 Billion | </w:t>
      </w:r>
    </w:p>
    <w:p>
      <w:pPr/>
      <w:r>
        <w:rPr>
          <w:rFonts w:ascii="Helvetica Light" w:hAnsi="Helvetica Light" w:cs="Helvetica Light"/>
          <w:sz w:val="24"/>
          <w:sz-cs w:val="24"/>
        </w:rPr>
        <w:t xml:space="preserve">Market Size (2030) | USD 2.76 Billion | </w:t>
      </w:r>
    </w:p>
    <w:p>
      <w:pPr/>
      <w:r>
        <w:rPr>
          <w:rFonts w:ascii="Helvetica Light" w:hAnsi="Helvetica Light" w:cs="Helvetica Light"/>
          <w:sz w:val="24"/>
          <w:sz-cs w:val="24"/>
        </w:rPr>
        <w:t xml:space="preserve">Growth Rate (2025 - 2030) | 11.10 %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Market Analysis by Mordor IntelligenceThe biological seed treatment market size stands at USD 1.63 billion in 2025 and is forecast to reach USD 2.76 billion by 2030, translating into an 11.1% CAGR for the period. This momentum is anchored in regulatory shifts that favor biological inputs, proven yield gains of up to 21%, and disease-control efficacy reaching 55% in controlled trials. In 2024, mandatory residue limits in controlled-environment agriculture, a EUR 1.6 billion (USD 1.7 billion) European biocontrol push, and rising investments in agricultural biotechnology in China and India further elevate demand [1]Source: European Commission Directorate-General for Health and Food Safety, “Sustainable Use of Pesticides Directive,” ec.europa.eu . . Competitive intensity is moderate; the top five companies hold a significant share, enabling innovators to capture emerging niches through nano-encapsulation and precision application technologies. The market is experiencing significant structural changes in its supply chain and distribution networks. Major agricultural input companies are establishing dedicated biological product divisions and investing in specialized production facilities. For instance, in May 2022, Corteva Agriscience opened a new Center for Seed Applied Technologies (CSAT) laboratory in South Africa, demonstrating the industry's commitment to regional expansion and technological advancement.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Microbial held 70.4% of the Biological seed treatment market share in 2024, while botanicals are predicted to grow at a 14.2% CAGR through 2030. </w:t>
      </w:r>
    </w:p>
    <w:p>
      <w:pPr/>
      <w:r>
        <w:rPr>
          <w:rFonts w:ascii="Helvetica Light" w:hAnsi="Helvetica Light" w:cs="Helvetica Light"/>
          <w:sz w:val="24"/>
          <w:sz-cs w:val="24"/>
        </w:rPr>
        <w:t xml:space="preserve">* By function, seed protection held 43.0% of the biological seed treatment market size in 2024, while Seed enhancement emerges as the fastest-growing segment at a 12.8% CAGR to 2030. </w:t>
      </w:r>
    </w:p>
    <w:p>
      <w:pPr/>
      <w:r>
        <w:rPr>
          <w:rFonts w:ascii="Helvetica Light" w:hAnsi="Helvetica Light" w:cs="Helvetica Light"/>
          <w:sz w:val="24"/>
          <w:sz-cs w:val="24"/>
        </w:rPr>
        <w:t xml:space="preserve">* By crop type, grains and cereals accounted for a 39.5% share of the biological seed treatment market size in 2024, and vegetables recorded the highest projected CAGR at 11.4% through 2030. </w:t>
      </w:r>
    </w:p>
    <w:p>
      <w:pPr/>
      <w:r>
        <w:rPr>
          <w:rFonts w:ascii="Helvetica Light" w:hAnsi="Helvetica Light" w:cs="Helvetica Light"/>
          <w:sz w:val="24"/>
          <w:sz-cs w:val="24"/>
        </w:rPr>
        <w:t xml:space="preserve">* By geography, North America led with 33.2% revenue share in 2024, whereas Asia-Pacific is forecast to post the fastest regional CAGR at 13.7%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Biological Seed Treatment Market*Driver | (~) % Impact on CAGR Forecast | Geographic Relevance | Impact Timeline | </w:t>
      </w:r>
    </w:p>
    <w:p>
      <w:pPr/>
      <w:r>
        <w:rPr>
          <w:rFonts w:ascii="Helvetica Light" w:hAnsi="Helvetica Light" w:cs="Helvetica Light"/>
          <w:sz w:val="24"/>
          <w:sz-cs w:val="24"/>
        </w:rPr>
        <w:t xml:space="preserve">Rising adoption of organic and sustainable agriculture | +2.8% | North America and Europe lead, global relevance | Medium term (2-4 years) | </w:t>
      </w:r>
    </w:p>
    <w:p>
      <w:pPr/>
      <w:r>
        <w:rPr>
          <w:rFonts w:ascii="Helvetica Light" w:hAnsi="Helvetica Light" w:cs="Helvetica Light"/>
          <w:sz w:val="24"/>
          <w:sz-cs w:val="24"/>
        </w:rPr>
        <w:t xml:space="preserve">Regulatory support and subsidies for bio-based inputs | +2.1% | North America, Europe, Brazil, India | Short term (≤ 2 years) | </w:t>
      </w:r>
    </w:p>
    <w:p>
      <w:pPr/>
      <w:r>
        <w:rPr>
          <w:rFonts w:ascii="Helvetica Light" w:hAnsi="Helvetica Light" w:cs="Helvetica Light"/>
          <w:sz w:val="24"/>
          <w:sz-cs w:val="24"/>
        </w:rPr>
        <w:t xml:space="preserve">Higher yields and stress tolerance delivered by bio-priming | +1.9% | Asia-Pacific, South America, and global | Medium term (2-4 years) | </w:t>
      </w:r>
    </w:p>
    <w:p>
      <w:pPr/>
      <w:r>
        <w:rPr>
          <w:rFonts w:ascii="Helvetica Light" w:hAnsi="Helvetica Light" w:cs="Helvetica Light"/>
          <w:sz w:val="24"/>
          <w:sz-cs w:val="24"/>
        </w:rPr>
        <w:t xml:space="preserve">Growing R&amp; D investment from agro-biotech firms | +1.7% | North America, Europe, and China | Long term (≥ 4 years) | </w:t>
      </w:r>
    </w:p>
    <w:p>
      <w:pPr/>
      <w:r>
        <w:rPr>
          <w:rFonts w:ascii="Helvetica Light" w:hAnsi="Helvetica Light" w:cs="Helvetica Light"/>
          <w:sz w:val="24"/>
          <w:sz-cs w:val="24"/>
        </w:rPr>
        <w:t xml:space="preserve">Expansion of controlled-environment agriculture requiring residue-free seeds | +1.4% | North America, Europe, Japan, and Singapore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biological seed treatment market exhibits moderate concentration, with the top players including BASF SE, Bayer AG, Syngenta AG, Corteva Agriscience, and Novozymes. These players are creating opportunities for specialized biological companies to capture white-space segments through innovative formulations and targeted crop applications. The competitive landscape favors companies with proprietary microbial strain libraries, regulatory expertise, and global distribution networks that can navigate complex approval processes while scaling production efficiently. Emerging disruptors like Indigo Ag deploy digital-biological platforms that integrate seed treatment with precision agriculture systems, creating differentiated value propositions that established players struggle to replicate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convergence around nano-encapsulation, precision application systems, and multi-functional formulations is reshaping competitive dynamics as companies invest in R&amp;D capabilities that enable sustainable differentiation. Patent analysis reveals increasing focus on controlled-release mechanisms and microbial strain optimization, with companies filing 340% more biological seed treatment patents in 2024 compared to 2020, indicating intensifying innovation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exist in specialized crop segments, emerging markets with inadequate cold-chain infrastructure, and controlled environment agriculture applications where biological treatments command premium pricing without direct synthetic competition. The competitive intensity reflects industry recognition that biological platforms offer sustainable advantages through proprietary technologies and regulatory positioning that create barriers to entry for new competitors while enabling market share capture from synthetic alternatives.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Biological Seed Treatment Industry Leaders*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Corteva Agriscience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Novozymes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Biological Seed Treatment Market Report ScopeBiological seed treatments include active ingredients such as microbes (fungi and bacteria), plant extracts, and algae extracts. These treatments are applied to seeds in either powder or liquid form before planting. The Biological Seed Treatment Market is segmented by Function (Seed Protection, Seed Enhancement, and Other Functions), Crop Type (Grains and Cereal, Oil Seeds, Vegetables, and Other Crop Types), Geography (North America, Europe, Asia-Pacific, South America, and Middle-East and Africa). The report offers market size and forecasts in terms of value (USD) for all the above segments.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TypeMicrobial | </w:t>
      </w:r>
    </w:p>
    <w:p>
      <w:pPr/>
      <w:r>
        <w:rPr>
          <w:rFonts w:ascii="Helvetica Light" w:hAnsi="Helvetica Light" w:cs="Helvetica Light"/>
          <w:sz w:val="24"/>
          <w:sz-cs w:val="24"/>
        </w:rPr>
        <w:t xml:space="preserve">Botanicals | </w:t>
      </w:r>
    </w:p>
    <w:p>
      <w:pPr/>
      <w:r>
        <w:rPr>
          <w:rFonts w:ascii="Helvetica Light" w:hAnsi="Helvetica Light" w:cs="Helvetica Light"/>
          <w:sz w:val="24"/>
          <w:sz-cs w:val="24"/>
        </w:rPr>
        <w:t xml:space="preserve">Others (biofermentation products and natural polymers &amp; derivatives)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biological seed treatment market expected to grow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post an 11.1% CAGR, rising from USD 1.63 billion in 2025 to USD 2.76 billion in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current demand for biological seed treatments?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the largest share at 33.2% owing to advanced infrastructure and favorable EPA(Environmental Protection Agency) approvals.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expanding the quickest within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enhancement functions are forecast to grow at a 12.8% CAGR as growers adopt multi-benefit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vegetables a high-growth crop category for biological treatments?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Greenhouse and hydroponic systems demand residue-free seeds, and premium pricing offsets higher input costs, driving an 11.4%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technological trend is helping biological products reach new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Nano-encapsulation extends shelf life to 18-24 months under ambient temperatures, reducing cold-chain dependence and logistics costs.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