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Bridge Construction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[https://www.mordorintelligence.com/industry-reports/bridge-construction-market](https://www.mordorintelligence.com/industry-reports/bridge-construction-market)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128.06 billion |</w:t>
      </w:r>
    </w:p>
    <w:p>
      <w:pPr/>
      <w:r>
        <w:rPr>
          <w:rFonts w:ascii="Helvetica Light" w:hAnsi="Helvetica Light" w:cs="Helvetica Light"/>
          <w:sz w:val="24"/>
          <w:sz-cs w:val="24"/>
        </w:rPr>
        <w:t xml:space="preserve">| **Projected Forecast (2031)** | USD 128.06 billion |</w:t>
      </w:r>
    </w:p>
    <w:p>
      <w:pPr/>
      <w:r>
        <w:rPr>
          <w:rFonts w:ascii="Helvetica Light" w:hAnsi="Helvetica Light" w:cs="Helvetica Light"/>
          <w:sz w:val="24"/>
          <w:sz-cs w:val="24"/>
        </w:rPr>
        <w:t xml:space="preserve">| **Growth Rate (CAGR)** | 6.14 %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Bridge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Share by Bridge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128.06 Billion | </w:t>
      </w:r>
    </w:p>
    <w:p>
      <w:pPr/>
      <w:r>
        <w:rPr>
          <w:rFonts w:ascii="Helvetica Light" w:hAnsi="Helvetica Light" w:cs="Helvetica Light"/>
          <w:sz w:val="24"/>
          <w:sz-cs w:val="24"/>
        </w:rPr>
        <w:t xml:space="preserve">Market Size (2031) | USD 172.39 Billion | </w:t>
      </w:r>
    </w:p>
    <w:p>
      <w:pPr/>
      <w:r>
        <w:rPr>
          <w:rFonts w:ascii="Helvetica Light" w:hAnsi="Helvetica Light" w:cs="Helvetica Light"/>
          <w:sz w:val="24"/>
          <w:sz-cs w:val="24"/>
        </w:rPr>
        <w:t xml:space="preserve">Growth Rate (2026 - 2031) | 6.14 %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Market Analysis by Mordor IntelligenceBridge Construction market size in 2026 is estimated at USD 128.06 billion, growing from 2025 value of USD 120.65 billion with 2031 projections showing USD 172.39 billion, growing at 6.14% CAGR over 2026-2031. Accelerating infrastructure outlays, such as the United States Infrastructure Investment and Jobs Act (IIJA) and China’s Five-Year Plan, anchor multi-year demand visibility. Rapid uptake of prefabrication and modular assembly compresses delivery schedules by 20-40%, enabling contractors to bid more projects with tighter timelines. Contractors increasingly differentiate through technology, digital twins, AI-enabled logistics, and automated quality control, rather than lowest cost alone. Meanwhile, public agencies embed climate resilience and low-carbon specifications into procurement, nudging material choices toward ultra-high-performance concrete (UHPC) and fiber-reinforced polymers. Regional growth gaps widen: Asia-Pacific sustains the largest project pipeline, while the Middle East &amp; Africa emerges as the fastest-expanding arena due to cross-border connectivity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bridge type, beam bridges led with 42.98% of the bridge construction market share in 2025; cable-stayed designs are projected to advance at a 7.62% CAGR to 2031.</w:t>
      </w:r>
    </w:p>
    <w:p>
      <w:pPr/>
      <w:r>
        <w:rPr>
          <w:rFonts w:ascii="Helvetica Light" w:hAnsi="Helvetica Light" w:cs="Helvetica Light"/>
          <w:sz w:val="24"/>
          <w:sz-cs w:val="24"/>
        </w:rPr>
        <w:t xml:space="preserve">* By material, steel accounted for a 52.90% share of the bridge construction market size in 2025, while composites recorded the highest projected CAGR at 8.12% through 2031.</w:t>
      </w:r>
    </w:p>
    <w:p>
      <w:pPr/>
      <w:r>
        <w:rPr>
          <w:rFonts w:ascii="Helvetica Light" w:hAnsi="Helvetica Light" w:cs="Helvetica Light"/>
          <w:sz w:val="24"/>
          <w:sz-cs w:val="24"/>
        </w:rPr>
        <w:t xml:space="preserve">* By application, road and highway structures commanded 68.21% of the bridge construction market share in 2025, and railway bridges are set to grow at a 6.55% CAGR between 2026-2031.</w:t>
      </w:r>
    </w:p>
    <w:p>
      <w:pPr/>
      <w:r>
        <w:rPr>
          <w:rFonts w:ascii="Helvetica Light" w:hAnsi="Helvetica Light" w:cs="Helvetica Light"/>
          <w:sz w:val="24"/>
          <w:sz-cs w:val="24"/>
        </w:rPr>
        <w:t xml:space="preserve">* By geography, Asia-Pacific held 46.12% share of the bridge construction market in 2025; the Middle East &amp; Africa is forecast to expand at a 7.63%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Bridge Construction Market*Drivers | (~) % Impact on CAGR Forecast | Geographic Relevance | Impact Timeline | </w:t>
      </w:r>
    </w:p>
    <w:p>
      <w:pPr/>
      <w:r>
        <w:rPr>
          <w:rFonts w:ascii="Helvetica Light" w:hAnsi="Helvetica Light" w:cs="Helvetica Light"/>
          <w:sz w:val="24"/>
          <w:sz-cs w:val="24"/>
        </w:rPr>
        <w:t xml:space="preserve">Mega-infrastructure spending plans (2025-2030) | +1.8% | North America, Asia-Pacific, Middle East &amp; Africa | Medium term (2-4 years) | </w:t>
      </w:r>
    </w:p>
    <w:p>
      <w:pPr/>
      <w:r>
        <w:rPr>
          <w:rFonts w:ascii="Helvetica Light" w:hAnsi="Helvetica Light" w:cs="Helvetica Light"/>
          <w:sz w:val="24"/>
          <w:sz-cs w:val="24"/>
        </w:rPr>
        <w:t xml:space="preserve">Preference for accelerated bridge construction (ABC) | +1.2% | North America, Europe, and spreading to Asia-Pacific | Short term (≤ 2 years) | </w:t>
      </w:r>
    </w:p>
    <w:p>
      <w:pPr/>
      <w:r>
        <w:rPr>
          <w:rFonts w:ascii="Helvetica Light" w:hAnsi="Helvetica Light" w:cs="Helvetica Light"/>
          <w:sz w:val="24"/>
          <w:sz-cs w:val="24"/>
        </w:rPr>
        <w:t xml:space="preserve">Shift to low-carbon and recycled materials | +0.9% | Europe, North America, global roll-out | Long term (≥ 4 years) | </w:t>
      </w:r>
    </w:p>
    <w:p>
      <w:pPr/>
      <w:r>
        <w:rPr>
          <w:rFonts w:ascii="Helvetica Light" w:hAnsi="Helvetica Light" w:cs="Helvetica Light"/>
          <w:sz w:val="24"/>
          <w:sz-cs w:val="24"/>
        </w:rPr>
        <w:t xml:space="preserve">Resilience upgrades for climate-exposed bridges | +0.7% | Global coastal and seismic regions | Medium term (2-4 years) | </w:t>
      </w:r>
    </w:p>
    <w:p>
      <w:pPr/>
      <w:r>
        <w:rPr>
          <w:rFonts w:ascii="Helvetica Light" w:hAnsi="Helvetica Light" w:cs="Helvetica Light"/>
          <w:sz w:val="24"/>
          <w:sz-cs w:val="24"/>
        </w:rPr>
        <w:t xml:space="preserve">Smart-sensor structural-health-monitoring mandates | +0.6% | Advanced economies first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bridge construction market is moderately fragmented yet trending toward consolidation. The top five players capture under 35% of global revenue, as regional contractors retain stronghold positions. Manhattan Road &amp; Bridge’s purchase of Jensen Construction demonstrates capability-focused M&amp;A, particularly for marine foundations and ABC expertise.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distinguishes leaders: companies integrating IoT sensors, AI-driven scheduling, and off-site fabrication consistently outperform schedule baselines. FHWA’s ABC endorsement in 47 states formally embeds technology readiness into bid scoring, steering market share toward digital pioneers.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Private equity’s 40% participation in 2024 AEC transactions injects capital for equipment automation, modular yard expansion, and international joint ventures. Niche disruptors, sensor manufacturers, and software developers partner with EPCs to commercialize predictive-maintenance service models, diversifying revenue streams beyond one-time construction fees.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Bridge Construction Industry Leaders* ACS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AECOM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Balfour Beatty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Communications Construction Co. (CCCC)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Railway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market covers spending tied to planning, engineering, and building bridge structures, including new builds and major replacement work, where the output is a bridge asset delivered under public or private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Minor routine maintenance, standalone approach-road paving, and non-bridge civil works that do not result in a bridge structure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Bridge Type* Beam Bridge</w:t>
      </w:r>
    </w:p>
    <w:p>
      <w:pPr/>
      <w:r>
        <w:rPr>
          <w:rFonts w:ascii="Helvetica Light" w:hAnsi="Helvetica Light" w:cs="Helvetica Light"/>
          <w:sz w:val="24"/>
          <w:sz-cs w:val="24"/>
        </w:rPr>
        <w:t xml:space="preserve">* Truss Bridge</w:t>
      </w:r>
    </w:p>
    <w:p>
      <w:pPr/>
      <w:r>
        <w:rPr>
          <w:rFonts w:ascii="Helvetica Light" w:hAnsi="Helvetica Light" w:cs="Helvetica Light"/>
          <w:sz w:val="24"/>
          <w:sz-cs w:val="24"/>
        </w:rPr>
        <w:t xml:space="preserve">* Arch Bridge</w:t>
      </w:r>
    </w:p>
    <w:p>
      <w:pPr/>
      <w:r>
        <w:rPr>
          <w:rFonts w:ascii="Helvetica Light" w:hAnsi="Helvetica Light" w:cs="Helvetica Light"/>
          <w:sz w:val="24"/>
          <w:sz-cs w:val="24"/>
        </w:rPr>
        <w:t xml:space="preserve">* Suspension Bridge</w:t>
      </w:r>
    </w:p>
    <w:p>
      <w:pPr/>
      <w:r>
        <w:rPr>
          <w:rFonts w:ascii="Helvetica Light" w:hAnsi="Helvetica Light" w:cs="Helvetica Light"/>
          <w:sz w:val="24"/>
          <w:sz-cs w:val="24"/>
        </w:rPr>
        <w:t xml:space="preserve">* Cable-Stayed Bridge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Steel</w:t>
      </w:r>
    </w:p>
    <w:p>
      <w:pPr/>
      <w:r>
        <w:rPr>
          <w:rFonts w:ascii="Helvetica Light" w:hAnsi="Helvetica Light" w:cs="Helvetica Light"/>
          <w:sz w:val="24"/>
          <w:sz-cs w:val="24"/>
        </w:rPr>
        <w:t xml:space="preserve">* Prestressed Concrete</w:t>
      </w:r>
    </w:p>
    <w:p>
      <w:pPr/>
      <w:r>
        <w:rPr>
          <w:rFonts w:ascii="Helvetica Light" w:hAnsi="Helvetica Light" w:cs="Helvetica Light"/>
          <w:sz w:val="24"/>
          <w:sz-cs w:val="24"/>
        </w:rPr>
        <w:t xml:space="preserve">* Composite Material</w:t>
      </w:r>
    </w:p>
    <w:p>
      <w:pPr/>
      <w:r>
        <w:rPr>
          <w:rFonts w:ascii="Helvetica Light" w:hAnsi="Helvetica Light" w:cs="Helvetica Light"/>
          <w:sz w:val="24"/>
          <w:sz-cs w:val="24"/>
        </w:rPr>
        <w:t xml:space="preserve">* Advanced Materials (FRP, UHPC)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Road &amp; Highway</w:t>
      </w:r>
    </w:p>
    <w:p>
      <w:pPr/>
      <w:r>
        <w:rPr>
          <w:rFonts w:ascii="Helvetica Light" w:hAnsi="Helvetica Light" w:cs="Helvetica Light"/>
          <w:sz w:val="24"/>
          <w:sz-cs w:val="24"/>
        </w:rPr>
        <w:t xml:space="preserve">* Railway</w:t>
      </w:r>
    </w:p>
    <w:p>
      <w:pPr/>
      <w:r>
        <w:rPr>
          <w:rFonts w:ascii="Helvetica Light" w:hAnsi="Helvetica Light" w:cs="Helvetica Light"/>
          <w:sz w:val="24"/>
          <w:sz-cs w:val="24"/>
        </w:rPr>
        <w:t xml:space="preserve">* Others(Pedestrian &amp; Cycle, Pipeline &amp; Utility,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value of the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bridge construction market size is USD 128.06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bridge construction spending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revenue is forecast to rise at a 6.14%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largest share of new bridge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46.12% of 2025 spending thanks to Chinese and Indian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bridge type is expanding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Cable-stayed structures lead with a projected 7.62%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