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Business Travel 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[https://www.mordorintelligence.com/industry-reports/business-travel-insurance-market](https://www.mordorintelligence.com/industry-reports/business-travel-insurance-market)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8.32 billion |</w:t>
      </w:r>
    </w:p>
    <w:p>
      <w:pPr/>
      <w:r>
        <w:rPr>
          <w:rFonts w:ascii="Helvetica Light" w:hAnsi="Helvetica Light" w:cs="Helvetica Light"/>
          <w:sz w:val="24"/>
          <w:sz-cs w:val="24"/>
        </w:rPr>
        <w:t xml:space="preserve">| **Projected Forecast (2031)** | USD 8.32 billion |</w:t>
      </w:r>
    </w:p>
    <w:p>
      <w:pPr/>
      <w:r>
        <w:rPr>
          <w:rFonts w:ascii="Helvetica Light" w:hAnsi="Helvetica Light" w:cs="Helvetica Light"/>
          <w:sz w:val="24"/>
          <w:sz-cs w:val="24"/>
        </w:rPr>
        <w:t xml:space="preserve">| **Growth Rate (CAGR)** | 5.86 %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Business Travel 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Insurance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Insurance Market Share by Insurance Cover,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Insurance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Insurance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Insurance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8.32 Billion | </w:t>
      </w:r>
    </w:p>
    <w:p>
      <w:pPr/>
      <w:r>
        <w:rPr>
          <w:rFonts w:ascii="Helvetica Light" w:hAnsi="Helvetica Light" w:cs="Helvetica Light"/>
          <w:sz w:val="24"/>
          <w:sz-cs w:val="24"/>
        </w:rPr>
        <w:t xml:space="preserve">Market Size (2031) | USD 11.07 Billion | </w:t>
      </w:r>
    </w:p>
    <w:p>
      <w:pPr/>
      <w:r>
        <w:rPr>
          <w:rFonts w:ascii="Helvetica Light" w:hAnsi="Helvetica Light" w:cs="Helvetica Light"/>
          <w:sz w:val="24"/>
          <w:sz-cs w:val="24"/>
        </w:rPr>
        <w:t xml:space="preserve">Growth Rate (2026 - 2031) | 5.86 %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Insurance Market Analysis by Mordor IntelligenceThe Business Travel Insurance Market size is expected to increase from USD 7.79 billion in 2025 to USD 8.32 billion in 2026 and reach USD 11.07 billion by 2031, growing at a CAGR of 5.86%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spending reached USD 1.59 trillion in 2025 and is forecast to reach USD 1.71 trillion in 2026, which supports a broader base of insured corporate travel activity. International premium-class passengers totaled 109.7 million in 2025, rising 4.5% from 2024, and this travel pattern increases the financial exposure attached to international assignments. The average business trip cost was USD 1,128 in 2025, which makes the financial effect of a disrupted or medically complex trip more significant for employers. Corporate buyers are giving greater weight to clear coverage terms, assistance capacity, and policy designs that can be adapted to different traveler profiles. The Business travel insurance market, therefore, favors carriers that combine responsive assistance, straightforward policy language, and efficient claims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insurance cover, annual multi-trip travel insurance captured 69.9% of the business travel insurance market share in 2025, while single-trip travel insurance is projected to grow at 7.1% CAGR through 2031.</w:t>
      </w:r>
    </w:p>
    <w:p>
      <w:pPr/>
      <w:r>
        <w:rPr>
          <w:rFonts w:ascii="Helvetica Light" w:hAnsi="Helvetica Light" w:cs="Helvetica Light"/>
          <w:sz w:val="24"/>
          <w:sz-cs w:val="24"/>
        </w:rPr>
        <w:t xml:space="preserve">* By coverage type, medical expenses, evacuation, and repatriation captured 53.5% of the business travel insurance market share in 2025, while political and security evacuation and other in-scope extensions are projected to grow at 10.3% CAGR through 2031.</w:t>
      </w:r>
    </w:p>
    <w:p>
      <w:pPr/>
      <w:r>
        <w:rPr>
          <w:rFonts w:ascii="Helvetica Light" w:hAnsi="Helvetica Light" w:cs="Helvetica Light"/>
          <w:sz w:val="24"/>
          <w:sz-cs w:val="24"/>
        </w:rPr>
        <w:t xml:space="preserve">* By application, international business travel accounted for 68.3% of the business travel insurance market share in 2025, while domestic business travel is projected to grow at 7.2% CAGR through 2031.</w:t>
      </w:r>
    </w:p>
    <w:p>
      <w:pPr/>
      <w:r>
        <w:rPr>
          <w:rFonts w:ascii="Helvetica Light" w:hAnsi="Helvetica Light" w:cs="Helvetica Light"/>
          <w:sz w:val="24"/>
          <w:sz-cs w:val="24"/>
        </w:rPr>
        <w:t xml:space="preserve">* By distribution channel, insurance brokers and agents held 46.7% of the business travel insurance market share in 2025, while travel management companies, airlines, OTAs, and other booking-path partners are projected to grow at 7.9% CAGR through 2031.</w:t>
      </w:r>
    </w:p>
    <w:p>
      <w:pPr/>
      <w:r>
        <w:rPr>
          <w:rFonts w:ascii="Helvetica Light" w:hAnsi="Helvetica Light" w:cs="Helvetica Light"/>
          <w:sz w:val="24"/>
          <w:sz-cs w:val="24"/>
        </w:rPr>
        <w:t xml:space="preserve">* By geography, North America captured 34.2% of the business travel insurance market share in 2025, while Asia-Pacific is projected to grow at 8.0%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Business Travel Insurance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Cross-Border Business Travel Growth | +1.2% | Global, with the strongest uplift in Asia-Pacific and North America | Medium term (2-4 years) | </w:t>
      </w:r>
    </w:p>
    <w:p>
      <w:pPr/>
      <w:r>
        <w:rPr>
          <w:rFonts w:ascii="Helvetica Light" w:hAnsi="Helvetica Light" w:cs="Helvetica Light"/>
          <w:sz w:val="24"/>
          <w:sz-cs w:val="24"/>
        </w:rPr>
        <w:t xml:space="preserve">Corporate Duty-of-Care Requirements | +1.1% | Global, with the greatest relevance in North America and Europe | Long term (≥ 4 years) | </w:t>
      </w:r>
    </w:p>
    <w:p>
      <w:pPr/>
      <w:r>
        <w:rPr>
          <w:rFonts w:ascii="Helvetica Light" w:hAnsi="Helvetica Light" w:cs="Helvetica Light"/>
          <w:sz w:val="24"/>
          <w:sz-cs w:val="24"/>
        </w:rPr>
        <w:t xml:space="preserve">Travel Disruptions, Medical Emergencies, and Security Risks | +0.9% | Global, with high relevance in the Middle East, Asia-Pacific, and Latin America | Short term (≤ 2 years) | </w:t>
      </w:r>
    </w:p>
    <w:p>
      <w:pPr/>
      <w:r>
        <w:rPr>
          <w:rFonts w:ascii="Helvetica Light" w:hAnsi="Helvetica Light" w:cs="Helvetica Light"/>
          <w:sz w:val="24"/>
          <w:sz-cs w:val="24"/>
        </w:rPr>
        <w:t xml:space="preserve">Demand for Comprehensive Protection and Assistance | +0.7% | North America, Europe, and Asia-Pacific, with expansion into the Middle East and Africa | Medium term (2-4 years) | </w:t>
      </w:r>
    </w:p>
    <w:p>
      <w:pPr/>
      <w:r>
        <w:rPr>
          <w:rFonts w:ascii="Helvetica Light" w:hAnsi="Helvetica Light" w:cs="Helvetica Light"/>
          <w:sz w:val="24"/>
          <w:sz-cs w:val="24"/>
        </w:rPr>
        <w:t xml:space="preserve">Digital Distribution and Policy Administration | +0.4% | Global, with early gains in Asia-Pacific and North America | Long term (≥ 4 years) | </w:t>
      </w:r>
    </w:p>
    <w:p>
      <w:pPr/>
      <w:r>
        <w:rPr>
          <w:rFonts w:ascii="Helvetica Light" w:hAnsi="Helvetica Light" w:cs="Helvetica Light"/>
          <w:sz w:val="24"/>
          <w:sz-cs w:val="24"/>
        </w:rPr>
        <w:t xml:space="preserve">Standardized Multi-Trip Coverage Demand | +0.2% | North America and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business travel insurance market has fragmented concentration among global carriers with scale in distribution, assistance operations, and reinsurance. Allianz Partners, Zurich Cover-More, Chubb, Generali Global Assistance, and AXA Partners have established positions in corporate travel protection. Their capability rests on 24/7 assistance centers and the ability to support large client programs across countries. Zurich completed its USD 600 million acquisition of AIG’s global personal travel insurance business in December 2024, including Travel Guard. The combined operation served more than 20 million customers annually through 200 distribution partners and had annual gross written premiums of around USD 2 billion.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companies are pursuing different operating models within the Business travel insurance market. Chubb has focused on embedded parametric products through Chubb Studio, including the Travel Pro launch in October 2025. Tokio Marine announced a strategic partnership with Berkshire Hathaway in March 2026, under which Berkshire Hathaway acquired a 2.49% stake for USD 1.8 billion. The partnership identified collaborative global merger and acquisition activity in reinsurance and insurance lines, with Australia and Canada among the priority areas. Sompo completed its acquisition of Aspen Insurance for USD 3.5 billion in February 2026, expanding its international commercial and reinsurance platform.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business travel insurance market has opportunities in simpler products for small companies and in services that combine protection, travel data, and evacuation support. Booking-path distribution can help providers serve travelers who do not use a broker for each trip. Larger carriers have an advantage in global assistance capacity, while digital providers can compete on straightforward purchase and claims experiences. Mid-tier regional insurers may face greater pressure when they cannot match either global reach or digital efficiency. Policy clarity remains a competitive factor because corporate buyers compare exclusions and extensions more closely when assessing travel risk.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Business Travel Insurance Industry Leaders* Allianz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International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AXA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Zurich Insurance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Chubb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Business Travel Insurance Market Report ScopeBy Insurance CoverSingle-Trip Travel Insurance | </w:t>
      </w:r>
    </w:p>
    <w:p>
      <w:pPr/>
      <w:r>
        <w:rPr>
          <w:rFonts w:ascii="Helvetica Light" w:hAnsi="Helvetica Light" w:cs="Helvetica Light"/>
          <w:sz w:val="24"/>
          <w:sz-cs w:val="24"/>
        </w:rPr>
        <w:t xml:space="preserve">Annual Multi-Trip Travel Insurance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Malaysia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business travel insurance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forecast to reach USD 11.07 billion by 2031, growing from USD 8.32 billion in 2026 at a 5.9%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type of business travel insurance has the largest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Annual multi-trip travel insurance led insurance cover with 69.9%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coverage type is growing fastest for corporate travelers?</w:t>
        <w:tab/>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Political and security evacuation and other in-scope extensions are forecast to grow at 10.3%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 employers buy corporate travel protection?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Employers use it to address medical emergencies, evacuation needs, disruption, and duty-of-care responsibilities for traveling staff.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for travel protection?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at 8.0% CAGR between 2026-2031, supported by corporate travel spending projected at USD 701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insurers reaching small business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Providers are using booking-path distribution, embedded offers, modular coverage, and digital claims processes to reach smaller companies and occasional travelers.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