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Carbon Fiber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[https://www.mordorintelligence.com/industry-reports/carbon-fiber-market](https://www.mordorintelligence.com/industry-reports/carbon-fiber-market)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500 million |</w:t>
      </w:r>
    </w:p>
    <w:p>
      <w:pPr/>
      <w:r>
        <w:rPr>
          <w:rFonts w:ascii="Helvetica Light" w:hAnsi="Helvetica Light" w:cs="Helvetica Light"/>
          <w:sz w:val="24"/>
          <w:sz-cs w:val="24"/>
        </w:rPr>
        <w:t xml:space="preserve">| **Projected Forecast (2031)** | USD 500 million |</w:t>
      </w:r>
    </w:p>
    <w:p>
      <w:pPr/>
      <w:r>
        <w:rPr>
          <w:rFonts w:ascii="Helvetica Light" w:hAnsi="Helvetica Light" w:cs="Helvetica Light"/>
          <w:sz w:val="24"/>
          <w:sz-cs w:val="24"/>
        </w:rPr>
        <w:t xml:space="preserve">| **Growth Rate (CAGR)** | 18.06 %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Carbon Fiber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Market Share by Raw Material](images/chart_4.png)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Market Share by Fiber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Market Share by End-User Industry](images/chart_6.png)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CAGR (%),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Volume (2026) | 245.37 kilotons | </w:t>
      </w:r>
    </w:p>
    <w:p>
      <w:pPr/>
      <w:r>
        <w:rPr>
          <w:rFonts w:ascii="Helvetica Light" w:hAnsi="Helvetica Light" w:cs="Helvetica Light"/>
          <w:sz w:val="24"/>
          <w:sz-cs w:val="24"/>
        </w:rPr>
        <w:t xml:space="preserve">Market Volume (2031) | 562.77 kilotons | </w:t>
      </w:r>
    </w:p>
    <w:p>
      <w:pPr/>
      <w:r>
        <w:rPr>
          <w:rFonts w:ascii="Helvetica Light" w:hAnsi="Helvetica Light" w:cs="Helvetica Light"/>
          <w:sz w:val="24"/>
          <w:sz-cs w:val="24"/>
        </w:rPr>
        <w:t xml:space="preserve">Growth Rate (2026 - 2031) | 18.06 %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Market Analysis by Mordor IntelligenceThe Carbon Fiber Market size is expected to grow from 207.83 kilotons in 2025 to 245.37 kilotons in 2026 and is forecast to reach 562.77 kilotons by 2031 at 18.06% CAGR over 2026-2031. Sustained demand from offshore wind, hydrogen pressure vessels, and battery-electric vehicles keeps utilization rates high across integrated producers in Asia-Pacific, North America, and Europe. Capacity expansions by Toray, Mitsubishi Chemical, and Chinese newcomers are easing raw-material tightness while automated fiber-placement (AFP) systems cut cycle time and labor cost, widening the customer base. Recycled fiber growth and local-content rules in India and the Middle East diversify supply chains, although high energy intensity and feedstock volatility remain headwinds. Together, these dynamics reinforce the long-run competitiveness of carbon composites versus aluminum and high-performance thermoplastics in mobility, clean-energy, and aerospace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raw material, polyacrylonitrile led with 95.18% volume share in 2025, accounting for the largest carbon fiber market share while the same segment is forecast to advance at an 18.91% CAGR through 2031.</w:t>
      </w:r>
    </w:p>
    <w:p>
      <w:pPr/>
      <w:r>
        <w:rPr>
          <w:rFonts w:ascii="Helvetica Light" w:hAnsi="Helvetica Light" w:cs="Helvetica Light"/>
          <w:sz w:val="24"/>
          <w:sz-cs w:val="24"/>
        </w:rPr>
        <w:t xml:space="preserve">* By fiber type, virgin carbon fiber secured a 62.95% share in 2025, whereas recycled carbon fiber is expected to post a 19.87% CAGR during 2026-2031. </w:t>
      </w:r>
    </w:p>
    <w:p>
      <w:pPr/>
      <w:r>
        <w:rPr>
          <w:rFonts w:ascii="Helvetica Light" w:hAnsi="Helvetica Light" w:cs="Helvetica Light"/>
          <w:sz w:val="24"/>
          <w:sz-cs w:val="24"/>
        </w:rPr>
        <w:t xml:space="preserve">* By application, composite materials captured 87.77% of volume in 2025, and micro-electrodes are set to expand at a 25.55% CAGR to 2031. </w:t>
      </w:r>
    </w:p>
    <w:p>
      <w:pPr/>
      <w:r>
        <w:rPr>
          <w:rFonts w:ascii="Helvetica Light" w:hAnsi="Helvetica Light" w:cs="Helvetica Light"/>
          <w:sz w:val="24"/>
          <w:sz-cs w:val="24"/>
        </w:rPr>
        <w:t xml:space="preserve">* By end-user industry, alternative energy held a 27.21% share in 2025, while the other end-user industries segment is projected to grow at a 25.98% CAGR over the same period.</w:t>
      </w:r>
    </w:p>
    <w:p>
      <w:pPr/>
      <w:r>
        <w:rPr>
          <w:rFonts w:ascii="Helvetica Light" w:hAnsi="Helvetica Light" w:cs="Helvetica Light"/>
          <w:sz w:val="24"/>
          <w:sz-cs w:val="24"/>
        </w:rPr>
        <w:t xml:space="preserve">* By geography, Asia-Pacific commanded a 44.89% share in 2025, reinforcing its dominance in the carbon fiber market share and is also forecast to be the fastest-growing region, rising at a 20.75%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Carbon Fiber Market*Drivers | (~) % Impact on CAGR Forecast | Geographic Relevance | Impact Timeline | </w:t>
      </w:r>
    </w:p>
    <w:p>
      <w:pPr/>
      <w:r>
        <w:rPr>
          <w:rFonts w:ascii="Helvetica Light" w:hAnsi="Helvetica Light" w:cs="Helvetica Light"/>
          <w:sz w:val="24"/>
          <w:sz-cs w:val="24"/>
        </w:rPr>
        <w:t xml:space="preserve">Rising production of hydrogen and CNG pressure vessels | +2.5% | Global, early focus in Europe and Asia-Pacific | Medium term (2-4 years) | </w:t>
      </w:r>
    </w:p>
    <w:p>
      <w:pPr/>
      <w:r>
        <w:rPr>
          <w:rFonts w:ascii="Helvetica Light" w:hAnsi="Helvetica Light" w:cs="Helvetica Light"/>
          <w:sz w:val="24"/>
          <w:sz-cs w:val="24"/>
        </w:rPr>
        <w:t xml:space="preserve">Rapid deployment of offshore wind turbines | +3.2% | Europe, China, Taiwan, Japan | Long term (≥ 4 years) | </w:t>
      </w:r>
    </w:p>
    <w:p>
      <w:pPr/>
      <w:r>
        <w:rPr>
          <w:rFonts w:ascii="Helvetica Light" w:hAnsi="Helvetica Light" w:cs="Helvetica Light"/>
          <w:sz w:val="24"/>
          <w:sz-cs w:val="24"/>
        </w:rPr>
        <w:t xml:space="preserve">Adoption of battery-pack enclosures in EVs | +2.8% | North America, Europe, China | Medium term (2-4 years) | </w:t>
      </w:r>
    </w:p>
    <w:p>
      <w:pPr/>
      <w:r>
        <w:rPr>
          <w:rFonts w:ascii="Helvetica Light" w:hAnsi="Helvetica Light" w:cs="Helvetica Light"/>
          <w:sz w:val="24"/>
          <w:sz-cs w:val="24"/>
        </w:rPr>
        <w:t xml:space="preserve">3D automated fiber-placement lines | +1.8% | North America, European aerospace hubs | Short term (≤ 2 years) | </w:t>
      </w:r>
    </w:p>
    <w:p>
      <w:pPr/>
      <w:r>
        <w:rPr>
          <w:rFonts w:ascii="Helvetica Light" w:hAnsi="Helvetica Light" w:cs="Helvetica Light"/>
          <w:sz w:val="24"/>
          <w:sz-cs w:val="24"/>
        </w:rPr>
        <w:t xml:space="preserve">Local-content mandates in India and MENA | +1.5% | India, United Arab Emirates, Saudi Arabia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carbon fiber market is highly consolidated, with the top five arbon fiber companies holding a major share of the global volume in 2025. The cost-innovation race continues to drive advancements in the market. SGL has launched a climate-friendly fiber line that reduces CO₂ emissions by 50%, addressing the growing demand from automotive and wind OEMs for low-carbon solutions. Concurrently, university-industry collaborations are focusing on innovative materials such as bitumen, lignin, and recycled feedstocks to disrupt traditional cost structures. Furthermore, strategic partnerships among resin producers, sizing specialists, and fiber manufacturers emphasize vertical integration, enabling the development of specialized growth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Industry Leaders* TORAY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Group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Teijin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Hexcel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SGL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carbon fiber market as the sale of continuous, semi-continuous, and chopped fibers produced from polyacrylonitrile, pitch, or rayon precursors that possess a minimum tensile strength of 3 GPa and are delivered in raw fiber form to converters or captive composite lines. Outputs are tracked in kilotons at factory gate and tied to equivalent invoice revenues where available.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Finished composite parts (e.g., bicycle frames, pressure vessels) and activated-carbon cloth are kept outside this baseline.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Raw Material* Polyacrylonitrile (PAN)</w:t>
      </w:r>
    </w:p>
    <w:p>
      <w:pPr/>
      <w:r>
        <w:rPr>
          <w:rFonts w:ascii="Helvetica Light" w:hAnsi="Helvetica Light" w:cs="Helvetica Light"/>
          <w:sz w:val="24"/>
          <w:sz-cs w:val="24"/>
        </w:rPr>
        <w:t xml:space="preserve">* Petroleum Pitch and Rayon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Fiber Type* Virgin Carbon Fiber (VCF)</w:t>
      </w:r>
    </w:p>
    <w:p>
      <w:pPr/>
      <w:r>
        <w:rPr>
          <w:rFonts w:ascii="Helvetica Light" w:hAnsi="Helvetica Light" w:cs="Helvetica Light"/>
          <w:sz w:val="24"/>
          <w:sz-cs w:val="24"/>
        </w:rPr>
        <w:t xml:space="preserve">* Recycled Carbon Fiber (RCF)</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Composite Materials</w:t>
      </w:r>
    </w:p>
    <w:p>
      <w:pPr/>
      <w:r>
        <w:rPr>
          <w:rFonts w:ascii="Helvetica Light" w:hAnsi="Helvetica Light" w:cs="Helvetica Light"/>
          <w:sz w:val="24"/>
          <w:sz-cs w:val="24"/>
        </w:rPr>
        <w:t xml:space="preserve">* Textiles</w:t>
      </w:r>
    </w:p>
    <w:p>
      <w:pPr/>
      <w:r>
        <w:rPr>
          <w:rFonts w:ascii="Helvetica Light" w:hAnsi="Helvetica Light" w:cs="Helvetica Light"/>
          <w:sz w:val="24"/>
          <w:sz-cs w:val="24"/>
        </w:rPr>
        <w:t xml:space="preserve">* Micro-Electrodes</w:t>
      </w:r>
    </w:p>
    <w:p>
      <w:pPr/>
      <w:r>
        <w:rPr>
          <w:rFonts w:ascii="Helvetica Light" w:hAnsi="Helvetica Light" w:cs="Helvetica Light"/>
          <w:sz w:val="24"/>
          <w:sz-cs w:val="24"/>
        </w:rPr>
        <w:t xml:space="preserve">* Catalysis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Aerospace and Defense</w:t>
      </w:r>
    </w:p>
    <w:p>
      <w:pPr/>
      <w:r>
        <w:rPr>
          <w:rFonts w:ascii="Helvetica Light" w:hAnsi="Helvetica Light" w:cs="Helvetica Light"/>
          <w:sz w:val="24"/>
          <w:sz-cs w:val="24"/>
        </w:rPr>
        <w:t xml:space="preserve">* Alternative Energy</w:t>
      </w:r>
    </w:p>
    <w:p>
      <w:pPr/>
      <w:r>
        <w:rPr>
          <w:rFonts w:ascii="Helvetica Light" w:hAnsi="Helvetica Light" w:cs="Helvetica Light"/>
          <w:sz w:val="24"/>
          <w:sz-cs w:val="24"/>
        </w:rPr>
        <w:t xml:space="preserve">* Automotive</w:t>
      </w:r>
    </w:p>
    <w:p>
      <w:pPr/>
      <w:r>
        <w:rPr>
          <w:rFonts w:ascii="Helvetica Light" w:hAnsi="Helvetica Light" w:cs="Helvetica Light"/>
          <w:sz w:val="24"/>
          <w:sz-cs w:val="24"/>
        </w:rPr>
        <w:t xml:space="preserve">* Construction and Infrastructure</w:t>
      </w:r>
    </w:p>
    <w:p>
      <w:pPr/>
      <w:r>
        <w:rPr>
          <w:rFonts w:ascii="Helvetica Light" w:hAnsi="Helvetica Light" w:cs="Helvetica Light"/>
          <w:sz w:val="24"/>
          <w:sz-cs w:val="24"/>
        </w:rPr>
        <w:t xml:space="preserve">* Sporting Goods</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demand for carbon fiber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carbon fiber market size is expected to reach 562.77 kilotons by 2031, reflecting an 18.06% CAGR from 2026 levels.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forecast to expand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20.75% CAGR through 2031, supported by precursor capacity, offshore wind, and automotive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quickly is recycled carbon fiber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grades are forecast to post a 19.87% CAGR between 2026 and 2031 as automotive and wind customers seek circular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polyacrylonitrile the dominant precursor?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PAN offers a 50-55% carbon yield and tensile strengths above 4,800 MPa, which keeps supply economics favorable despite rising energy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is reducing composite cycle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fiber-placement with laser consolidation lowers layup cycles by up to 70%, bringing part costs within reach for automotive volumes.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