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Ceramic Matrix Composites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Advanced Materials &amp; Composites (Chemicals &amp; Materials)  </w:t>
      </w:r>
    </w:p>
    <w:p>
      <w:pPr/>
      <w:r>
        <w:rPr>
          <w:rFonts w:ascii="Helvetica Light" w:hAnsi="Helvetica Light" w:cs="Helvetica Light"/>
          <w:sz w:val="24"/>
          <w:sz-cs w:val="24"/>
        </w:rPr>
        <w:t xml:space="preserve">&gt; **Source:** [https://www.mordorintelligence.com/industry-reports/ceramic-matrix-composites-cmcs-market](https://www.mordorintelligence.com/industry-reports/ceramic-matrix-composites-cmcs-market)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7.41 billion |</w:t>
      </w:r>
    </w:p>
    <w:p>
      <w:pPr/>
      <w:r>
        <w:rPr>
          <w:rFonts w:ascii="Helvetica Light" w:hAnsi="Helvetica Light" w:cs="Helvetica Light"/>
          <w:sz w:val="24"/>
          <w:sz-cs w:val="24"/>
        </w:rPr>
        <w:t xml:space="preserve">| **Projected Forecast (2031)** | USD 7.41 billion |</w:t>
      </w:r>
    </w:p>
    <w:p>
      <w:pPr/>
      <w:r>
        <w:rPr>
          <w:rFonts w:ascii="Helvetica Light" w:hAnsi="Helvetica Light" w:cs="Helvetica Light"/>
          <w:sz w:val="24"/>
          <w:sz-cs w:val="24"/>
        </w:rPr>
        <w:t xml:space="preserve">| **Growth Rate (CAGR)** | 8.84 %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Ceramic Matrix Composites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![Ceramic Matrix Composites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![Ceramic Matrix Composites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![Ceramic Matrix Composites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![Ceramic Matrix Composites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![Ceramic Matrix Composites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7.41 Billion | </w:t>
      </w:r>
    </w:p>
    <w:p>
      <w:pPr/>
      <w:r>
        <w:rPr>
          <w:rFonts w:ascii="Helvetica Light" w:hAnsi="Helvetica Light" w:cs="Helvetica Light"/>
          <w:sz w:val="24"/>
          <w:sz-cs w:val="24"/>
        </w:rPr>
        <w:t xml:space="preserve">Market Size (2031) | USD 11.32 Billion | </w:t>
      </w:r>
    </w:p>
    <w:p>
      <w:pPr/>
      <w:r>
        <w:rPr>
          <w:rFonts w:ascii="Helvetica Light" w:hAnsi="Helvetica Light" w:cs="Helvetica Light"/>
          <w:sz w:val="24"/>
          <w:sz-cs w:val="24"/>
        </w:rPr>
        <w:t xml:space="preserve">Growth Rate (2026 - 2031) | 8.84 %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Ceramic Matrix Composites Market Analysis by Mordor IntelligenceCeramic matrix composites market size in 2026 is estimated at USD 7.41 billion, growing from 2025 value of USD 6.81 billion with 2031 projections showing USD 11.32 billion, growing at 8.84% CAGR over 2026-2031. Expansion rests on the material’s ability to combine the toughness of metals with the heat resistance of ceramics, a balance that unlocks performance gains for aerospace engines, hypersonic systems, and industrial gas turbines. Investment in lightweight propulsion, stricter fuel-burning standards, adoption of variable-fuel turbines, and the search for longer-life high-temperature parts shape the current demand outlook. Cost-down progress in automated fiber placement and reactive melt infiltration is compressing cycle times and closing the cost gap with nickel super-alloys, while government grants for advanced‐materials plants are de-risking capacity additions. A wider set of end users—from chemical processors to fusion-energy developers—now specify CMCs, reflecting a more diversified opportunity mix that supports long-term growth resilience.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SiC/SiC composites led with 54.62% of ceramic matrix composites market share in 2025, and are expected to grow at the fastest CAGR of 10.83% through 2031.</w:t>
      </w:r>
    </w:p>
    <w:p>
      <w:pPr/>
      <w:r>
        <w:rPr>
          <w:rFonts w:ascii="Helvetica Light" w:hAnsi="Helvetica Light" w:cs="Helvetica Light"/>
          <w:sz w:val="24"/>
          <w:sz-cs w:val="24"/>
        </w:rPr>
        <w:t xml:space="preserve">* By end-user industry, aerospace accounted for 44.72% revenue in 2025; defense is the fastest segment, advancing at a 8.91% CAGR through 2031.</w:t>
      </w:r>
    </w:p>
    <w:p>
      <w:pPr/>
      <w:r>
        <w:rPr>
          <w:rFonts w:ascii="Helvetica Light" w:hAnsi="Helvetica Light" w:cs="Helvetica Light"/>
          <w:sz w:val="24"/>
          <w:sz-cs w:val="24"/>
        </w:rPr>
        <w:t xml:space="preserve">* By geography, North America captured 37.55% of the ceramic matrix composites market size in 2025, while Asia-Pacific is forecast to expand at a 10.56%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Ceramic Matrix Composites Market*Driver | (~) % Impact on CAGR | Geographic Relevance | Impact Timeline | </w:t>
      </w:r>
    </w:p>
    <w:p>
      <w:pPr/>
      <w:r>
        <w:rPr>
          <w:rFonts w:ascii="Helvetica Light" w:hAnsi="Helvetica Light" w:cs="Helvetica Light"/>
          <w:sz w:val="24"/>
          <w:sz-cs w:val="24"/>
        </w:rPr>
        <w:t xml:space="preserve">Increasing defense-grade thermal barrier applications | +2.1% | Global, concentrated in North America &amp; Europe | Medium term (2-4 years) | </w:t>
      </w:r>
    </w:p>
    <w:p>
      <w:pPr/>
      <w:r>
        <w:rPr>
          <w:rFonts w:ascii="Helvetica Light" w:hAnsi="Helvetica Light" w:cs="Helvetica Light"/>
          <w:sz w:val="24"/>
          <w:sz-cs w:val="24"/>
        </w:rPr>
        <w:t xml:space="preserve">Lightweight vehicle platforms demand | +1.8% | Global, with APAC leading automotive adoption | Long term (≥ 4 years) | </w:t>
      </w:r>
    </w:p>
    <w:p>
      <w:pPr/>
      <w:r>
        <w:rPr>
          <w:rFonts w:ascii="Helvetica Light" w:hAnsi="Helvetica Light" w:cs="Helvetica Light"/>
          <w:sz w:val="24"/>
          <w:sz-cs w:val="24"/>
        </w:rPr>
        <w:t xml:space="preserve">Growing renewable gas-turbine retrofits | +1.4% | Europe &amp; North America, expanding to APAC | Medium term (2-4 years) | </w:t>
      </w:r>
    </w:p>
    <w:p>
      <w:pPr/>
      <w:r>
        <w:rPr>
          <w:rFonts w:ascii="Helvetica Light" w:hAnsi="Helvetica Light" w:cs="Helvetica Light"/>
          <w:sz w:val="24"/>
          <w:sz-cs w:val="24"/>
        </w:rPr>
        <w:t xml:space="preserve">Hypersonic vehicle R&amp;D acceleration | +1.2% | North America, Europe, China | Short term (≤ 2 years) | </w:t>
      </w:r>
    </w:p>
    <w:p>
      <w:pPr/>
      <w:r>
        <w:rPr>
          <w:rFonts w:ascii="Helvetica Light" w:hAnsi="Helvetica Light" w:cs="Helvetica Light"/>
          <w:sz w:val="24"/>
          <w:sz-cs w:val="24"/>
        </w:rPr>
        <w:t xml:space="preserve">Increasing Application of Ceramic Matrix Composites in Defense Sector | +0.9% | Global, led by major defense spenders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ceramic matrix composites market is highly fragmented, dominated by aerospace leaders such as General Electric Company, Rolls-Royce, and Safran, which employ proprietary fiber chemistries and infiltration processes. Their forward integration ensures component reliability and accelerates qualification cycles, creating significant entry barriers.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material specialists focus on industrial and fusion-energy sectors with unique performance requirements. Licensing additive manufacturing patents enables cost-effective production of complex parts, while collaborations like UKAEA’s work on fusion-grade silicon carbide/silicon carbide advance scalable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Ceramic Matrix Composites Industry Leaders* General Electric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Rolls-Royce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Safran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SGL Carbon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CoorsTek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is defined as the revenue generated from ceramic matrix composite materials and related intermediate forms sold into end-use manufacturing, where ceramic fibers are embedded in a ceramic matrix to deliver high-temperature mechanical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polymer matrix composites, conventional monolithic ceramics, and R&amp;D-only prototype coupons that are not sold as commercial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C/C</w:t>
      </w:r>
    </w:p>
    <w:p>
      <w:pPr/>
      <w:r>
        <w:rPr>
          <w:rFonts w:ascii="Helvetica Light" w:hAnsi="Helvetica Light" w:cs="Helvetica Light"/>
          <w:sz w:val="24"/>
          <w:sz-cs w:val="24"/>
        </w:rPr>
        <w:t xml:space="preserve">* C/SiC</w:t>
      </w:r>
    </w:p>
    <w:p>
      <w:pPr/>
      <w:r>
        <w:rPr>
          <w:rFonts w:ascii="Helvetica Light" w:hAnsi="Helvetica Light" w:cs="Helvetica Light"/>
          <w:sz w:val="24"/>
          <w:sz-cs w:val="24"/>
        </w:rPr>
        <w:t xml:space="preserve">* Oxide/Oxide</w:t>
      </w:r>
    </w:p>
    <w:p>
      <w:pPr/>
      <w:r>
        <w:rPr>
          <w:rFonts w:ascii="Helvetica Light" w:hAnsi="Helvetica Light" w:cs="Helvetica Light"/>
          <w:sz w:val="24"/>
          <w:sz-cs w:val="24"/>
        </w:rPr>
        <w:t xml:space="preserve">* SiC/SiC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Automotive</w:t>
      </w:r>
    </w:p>
    <w:p>
      <w:pPr/>
      <w:r>
        <w:rPr>
          <w:rFonts w:ascii="Helvetica Light" w:hAnsi="Helvetica Light" w:cs="Helvetica Light"/>
          <w:sz w:val="24"/>
          <w:sz-cs w:val="24"/>
        </w:rPr>
        <w:t xml:space="preserve">* Aerospace</w:t>
      </w:r>
    </w:p>
    <w:p>
      <w:pPr/>
      <w:r>
        <w:rPr>
          <w:rFonts w:ascii="Helvetica Light" w:hAnsi="Helvetica Light" w:cs="Helvetica Light"/>
          <w:sz w:val="24"/>
          <w:sz-cs w:val="24"/>
        </w:rPr>
        <w:t xml:space="preserve">* Defense</w:t>
      </w:r>
    </w:p>
    <w:p>
      <w:pPr/>
      <w:r>
        <w:rPr>
          <w:rFonts w:ascii="Helvetica Light" w:hAnsi="Helvetica Light" w:cs="Helvetica Light"/>
          <w:sz w:val="24"/>
          <w:sz-cs w:val="24"/>
        </w:rPr>
        <w:t xml:space="preserve">* Energy &amp; Power</w:t>
      </w:r>
    </w:p>
    <w:p>
      <w:pPr/>
      <w:r>
        <w:rPr>
          <w:rFonts w:ascii="Helvetica Light" w:hAnsi="Helvetica Light" w:cs="Helvetica Light"/>
          <w:sz w:val="24"/>
          <w:sz-cs w:val="24"/>
        </w:rPr>
        <w:t xml:space="preserve">* Electrical &amp; Electronics</w:t>
      </w:r>
    </w:p>
    <w:p>
      <w:pPr/>
      <w:r>
        <w:rPr>
          <w:rFonts w:ascii="Helvetica Light" w:hAnsi="Helvetica Light" w:cs="Helvetica Light"/>
          <w:sz w:val="24"/>
          <w:sz-cs w:val="24"/>
        </w:rPr>
        <w:t xml:space="preserve">* Other End-User Industries (Medical,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Malaysia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Nordic Countries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Qatar</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Ceramic Matrix Composites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worth USD 7.41 billion in 2026 and is forecast to grow to USD 11.32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leads the market by product type?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SiC/SiC composites command 54.62% ceramic matrix composites market share in 2025 and are growing fastest at an 10.83%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most rapidly?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register a 10.56% CAGR through 2031 due to industrialization and government support for advanced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CMCs critical for hypersonic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maintain structural strength above 2,000 °C, resist oxidation, and enable reusable designs required for hypersonic flight profiles.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remains the biggest barrier to wider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Production cost remains 3–5 times higher than super-alloys, although new automated routes are narrowing the gap.</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