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Chelated Micronutrient Fertilizers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[https://www.mordorintelligence.com/industry-reports/chelated-micronutrient-fertilizers-market](https://www.mordorintelligence.com/industry-reports/chelated-micronutrient-fertilizers-market)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1.05 billion |</w:t>
      </w:r>
    </w:p>
    <w:p>
      <w:pPr/>
      <w:r>
        <w:rPr>
          <w:rFonts w:ascii="Helvetica Light" w:hAnsi="Helvetica Light" w:cs="Helvetica Light"/>
          <w:sz w:val="24"/>
          <w:sz-cs w:val="24"/>
        </w:rPr>
        <w:t xml:space="preserve">| **Projected Forecast (2031)** | USD 1.05 billion |</w:t>
      </w:r>
    </w:p>
    <w:p>
      <w:pPr/>
      <w:r>
        <w:rPr>
          <w:rFonts w:ascii="Helvetica Light" w:hAnsi="Helvetica Light" w:cs="Helvetica Light"/>
          <w:sz w:val="24"/>
          <w:sz-cs w:val="24"/>
        </w:rPr>
        <w:t xml:space="preserve">| **Growth Rate (CAGR)** | 8.20 %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Chelated Micronutrient Fertilizers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Share by Micronutrient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Share by Chelating Agent,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1.05 Billion | </w:t>
      </w:r>
    </w:p>
    <w:p>
      <w:pPr/>
      <w:r>
        <w:rPr>
          <w:rFonts w:ascii="Helvetica Light" w:hAnsi="Helvetica Light" w:cs="Helvetica Light"/>
          <w:sz w:val="24"/>
          <w:sz-cs w:val="24"/>
        </w:rPr>
        <w:t xml:space="preserve">Market Size (2031) | USD 1.56 Billion | </w:t>
      </w:r>
    </w:p>
    <w:p>
      <w:pPr/>
      <w:r>
        <w:rPr>
          <w:rFonts w:ascii="Helvetica Light" w:hAnsi="Helvetica Light" w:cs="Helvetica Light"/>
          <w:sz w:val="24"/>
          <w:sz-cs w:val="24"/>
        </w:rPr>
        <w:t xml:space="preserve">Growth Rate (2026 - 2031) | 8.20 %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Market Analysis by Mordor IntelligenceThe Chelated micronutrient fertilizers market size is projected to expand from USD 0.97 billion in 2025 and USD 1.05 billion in 2026 to USD 1.56 billion by 2031, registering a CAGR of 8.20% between 2026 and 2031. The chelated micronutrient fertilizers market is expanding as growers face deeper soil nutrient depletion, especially in intensively cultivated systems where repeated cropping has reduced the effectiveness of basic nutrient programs. The shift is also tied to the need for more reliable micronutrient uptake in soils where pH, water quality, and fixation issues limit the performance of conventional salts, which keeps demand focused on products with stronger bioavailability. The chelated micronutrient fertilizers market is also benefiting from the rise of high-value crop programs, where fruit quality, export acceptance, and yield consistency warrant premium nutrient inputs. Competitive positioning is moving toward biodegradable chelates, liquid delivery systems, and formulations that fit fertigation and precision advisory models, while established producers still rely on broad registration portfolios and deep global distribution. The chelated micronutrient fertilizers market also has room to grow in commercial farming systems that are adding drip irrigation, foliar programs, and crop-specific nutrition services, which support a durable medium-term demand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micronutrient type, zinc led with 26.2% revenue share in 2025, while boron is forecast to expand at a 9.1% CAGR through 2031.</w:t>
      </w:r>
    </w:p>
    <w:p>
      <w:pPr/>
      <w:r>
        <w:rPr>
          <w:rFonts w:ascii="Helvetica Light" w:hAnsi="Helvetica Light" w:cs="Helvetica Light"/>
          <w:sz w:val="24"/>
          <w:sz-cs w:val="24"/>
        </w:rPr>
        <w:t xml:space="preserve">* By form, dry formulations held 58.4% of the chelated micronutrient fertilizers market share in 2025, while liquid formulations recorded the fastest projected CAGR at 8.8% through 2031.</w:t>
      </w:r>
    </w:p>
    <w:p>
      <w:pPr/>
      <w:r>
        <w:rPr>
          <w:rFonts w:ascii="Helvetica Light" w:hAnsi="Helvetica Light" w:cs="Helvetica Light"/>
          <w:sz w:val="24"/>
          <w:sz-cs w:val="24"/>
        </w:rPr>
        <w:t xml:space="preserve">* By chelating agent, EDTA accounted for 51.5% of the segment in 2025, while IDHA is advancing at a 9.5% CAGR through 2031.</w:t>
      </w:r>
    </w:p>
    <w:p>
      <w:pPr/>
      <w:r>
        <w:rPr>
          <w:rFonts w:ascii="Helvetica Light" w:hAnsi="Helvetica Light" w:cs="Helvetica Light"/>
          <w:sz w:val="24"/>
          <w:sz-cs w:val="24"/>
        </w:rPr>
        <w:t xml:space="preserve">* By mode of application, foliar spray represented 36.9% of the market in 2025, while fertigation is growing at a 9.7% CAGR through 2031.</w:t>
      </w:r>
    </w:p>
    <w:p>
      <w:pPr/>
      <w:r>
        <w:rPr>
          <w:rFonts w:ascii="Helvetica Light" w:hAnsi="Helvetica Light" w:cs="Helvetica Light"/>
          <w:sz w:val="24"/>
          <w:sz-cs w:val="24"/>
        </w:rPr>
        <w:t xml:space="preserve">* By crop type, fruits and vegetables accounted for 34.7% of the chelated micronutrient fertilizers market size in 2025 and are also projected to post the fastest CAGR of 9.2% through 2031.</w:t>
      </w:r>
    </w:p>
    <w:p>
      <w:pPr/>
      <w:r>
        <w:rPr>
          <w:rFonts w:ascii="Helvetica Light" w:hAnsi="Helvetica Light" w:cs="Helvetica Light"/>
          <w:sz w:val="24"/>
          <w:sz-cs w:val="24"/>
        </w:rPr>
        <w:t xml:space="preserve">* By geography, Asia-Pacific held 25.3% of the market in 2025 and is projected to record the fastest CAGR at 8.9%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Chelated Micronutrient Fertilizers Market*Driver | (~) % Impact on CAGR Forecast | Geographic Relevance | Impact Timeline | </w:t>
      </w:r>
    </w:p>
    <w:p>
      <w:pPr/>
      <w:r>
        <w:rPr>
          <w:rFonts w:ascii="Helvetica Light" w:hAnsi="Helvetica Light" w:cs="Helvetica Light"/>
          <w:sz w:val="24"/>
          <w:sz-cs w:val="24"/>
        </w:rPr>
        <w:t xml:space="preserve">Rising micronutrient depletion in intensively farmed soils | +2.1% | Global, with acute concentration in South Asia, Sub-Saharan Africa, and East Asia | Long term (≥ 4 years) | </w:t>
      </w:r>
    </w:p>
    <w:p>
      <w:pPr/>
      <w:r>
        <w:rPr>
          <w:rFonts w:ascii="Helvetica Light" w:hAnsi="Helvetica Light" w:cs="Helvetica Light"/>
          <w:sz w:val="24"/>
          <w:sz-cs w:val="24"/>
        </w:rPr>
        <w:t xml:space="preserve">Precision agriculture is increasing prescription-based micronutrient use | +1.6% | North America, Europe, and Asia-Pacific core, with spillover to Middle East and Africa | Medium term (2-4 years) | </w:t>
      </w:r>
    </w:p>
    <w:p>
      <w:pPr/>
      <w:r>
        <w:rPr>
          <w:rFonts w:ascii="Helvetica Light" w:hAnsi="Helvetica Light" w:cs="Helvetica Light"/>
          <w:sz w:val="24"/>
          <w:sz-cs w:val="24"/>
        </w:rPr>
        <w:t xml:space="preserve">Yield protection in high-value crops is supporting chelated formulations | +1.4% | Global, strongest in Asia-Pacific, Europe, and South America | Long term (≥ 4 years) | </w:t>
      </w:r>
    </w:p>
    <w:p>
      <w:pPr/>
      <w:r>
        <w:rPr>
          <w:rFonts w:ascii="Helvetica Light" w:hAnsi="Helvetica Light" w:cs="Helvetica Light"/>
          <w:sz w:val="24"/>
          <w:sz-cs w:val="24"/>
        </w:rPr>
        <w:t xml:space="preserve">Water-soluble chelates are expanding fertigation compatibility | +1.2% | Asia-Pacific, Middle East, and Southern Europe | Medium term (2-4 years) | </w:t>
      </w:r>
    </w:p>
    <w:p>
      <w:pPr/>
      <w:r>
        <w:rPr>
          <w:rFonts w:ascii="Helvetica Light" w:hAnsi="Helvetica Light" w:cs="Helvetica Light"/>
          <w:sz w:val="24"/>
          <w:sz-cs w:val="24"/>
        </w:rPr>
        <w:t xml:space="preserve">Sustainability pressure is accelerating low-dose nutrient efficiency adoption | +0.9% | Europe, North America, and Australia | Short term (≤ 2 years) | </w:t>
      </w:r>
    </w:p>
    <w:p>
      <w:pPr/>
      <w:r>
        <w:rPr>
          <w:rFonts w:ascii="Helvetica Light" w:hAnsi="Helvetica Light" w:cs="Helvetica Light"/>
          <w:sz w:val="24"/>
          <w:sz-cs w:val="24"/>
        </w:rPr>
        <w:t xml:space="preserve">Bioavailability advantage over conventional micronutrient salts is driving conversion | +0.8% | Global, most visible in high-pH calcareous soil belts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chelated micronutrient fertilizers market is moderately consolidated, with BASF SE, Yara International ASA, The Mosaic Company, Coromandel International Limited, and Haifa Group forming the most visible global leadership tier. These companies shape product standards, technical positioning, and channel access, while a wider field of regional producers competes through localized distribution, price flexibility, and crop-specific formulations. The next layer includes companies such as BMS Micro-Nutrients B.V., ATP Nutrition, LLC, Nufarm Limited, The Andersons, Inc., and Valagro S.p.A. This structure keeps the chelated micronutrient fertilizers market competitive even though the leading players hold clear advantages in formulation breadth, compliance capacity, and technical marketing. It also explains why competition is not based on volume alone, but increasingly on performance reliability, sustainability fit, and the ability to support more precise application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focus in the chelated micronutrient fertilizers market is shifting from simple efficacy claims toward product profile, regulatory fit, and integration with precision nutrition programs. Yara International ASA also expanded its Hanninghof Research Centre capabilities in 2026 to strengthen science-based research in specialty crop nutrition, including micronutrient-related research[3]Source: Yara International ASA, “Yara Expands Research Capabilities in Biological Crop Solutions,” yara.com. These moves show that leading companies are trying to secure advantage through research depth and service integration, not only through standalone product sales. As a result, the chelated micronutrient fertilizers market is becoming more demanding for smaller suppliers that lack either research backing or differentiated product chemistry.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allocation and portfolio discipline are also shaping competition in the chelated micronutrient fertilizers market. Yara International ASA said in January 2026 that its strategy toward 2030 includes stronger free cash flow generation and continued focus on premium crop nutrition lines such as YaraVita, which signals that specialty nutrients remain a strategic growth area. Coromandel International Limited also reported record specialty business volumes in the third quarter of fiscal year 2026, supported by micronutrients and organic categories, which highlights the value of scale in domestic distribution and specialty positioning. Suppliers that can combine water-soluble manufacturing, biodegradable chelate development, and advisory-led selling are likely to be better placed than those competing only on price. That keeps the competitive tone of the chelated micronutrient fertilizers market balanced between consolidation at the top and active fragmentation below 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Chelated Micronutrient Fertilizers Industry Leaders*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Haifa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Coromandel International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Chelated Micronutrient Fertilizers Market Report ScopeChelated micronutrient fertilizers are specialized plant nutrients (like iron or zinc) chemically bound to larger organic molecules known as chelating agents. This organic "shield" prevents micronutrients from reacting with soil particles, keeping them highly soluble and readily available to plant roots and foliage.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chelated micronutrient fertilizers market report is segmented by micronutrient type (zinc, iron, manganese, boron, copper, molybdenum, other micronutrient types), by form (dry and liquid), by chelating agent (EDTA, EDDHA, DTPA, IDHA, other chelating agents), by crop type (fruits and vegetables, cereals and grains, oilseeds and pulses, other crop types), by application mode (fertigation, foliar, seed treatment, and soil), and by geography (North America, South America, Europe, Asia-Pacific,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Micronutrient TypeZinc | </w:t>
      </w:r>
    </w:p>
    <w:p>
      <w:pPr/>
      <w:r>
        <w:rPr>
          <w:rFonts w:ascii="Helvetica Light" w:hAnsi="Helvetica Light" w:cs="Helvetica Light"/>
          <w:sz w:val="24"/>
          <w:sz-cs w:val="24"/>
        </w:rPr>
        <w:t xml:space="preserve">Iron | </w:t>
      </w:r>
    </w:p>
    <w:p>
      <w:pPr/>
      <w:r>
        <w:rPr>
          <w:rFonts w:ascii="Helvetica Light" w:hAnsi="Helvetica Light" w:cs="Helvetica Light"/>
          <w:sz w:val="24"/>
          <w:sz-cs w:val="24"/>
        </w:rPr>
        <w:t xml:space="preserve">Manganese | </w:t>
      </w:r>
    </w:p>
    <w:p>
      <w:pPr/>
      <w:r>
        <w:rPr>
          <w:rFonts w:ascii="Helvetica Light" w:hAnsi="Helvetica Light" w:cs="Helvetica Light"/>
          <w:sz w:val="24"/>
          <w:sz-cs w:val="24"/>
        </w:rPr>
        <w:t xml:space="preserve">Boron | </w:t>
      </w:r>
    </w:p>
    <w:p>
      <w:pPr/>
      <w:r>
        <w:rPr>
          <w:rFonts w:ascii="Helvetica Light" w:hAnsi="Helvetica Light" w:cs="Helvetica Light"/>
          <w:sz w:val="24"/>
          <w:sz-cs w:val="24"/>
        </w:rPr>
        <w:t xml:space="preserve">Copper | </w:t>
      </w:r>
    </w:p>
    <w:p>
      <w:pPr/>
      <w:r>
        <w:rPr>
          <w:rFonts w:ascii="Helvetica Light" w:hAnsi="Helvetica Light" w:cs="Helvetica Light"/>
          <w:sz w:val="24"/>
          <w:sz-cs w:val="24"/>
        </w:rPr>
        <w:t xml:space="preserve">Molybdenum | </w:t>
      </w:r>
    </w:p>
    <w:p>
      <w:pPr/>
      <w:r>
        <w:rPr>
          <w:rFonts w:ascii="Helvetica Light" w:hAnsi="Helvetica Light" w:cs="Helvetica Light"/>
          <w:sz w:val="24"/>
          <w:sz-cs w:val="24"/>
        </w:rPr>
        <w:t xml:space="preserve">Other Micronutrient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outlook for chelated micronutrient fertilizers?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chelated micronutrient fertilizers market is projected to reach USD 1.56 billion by 2031 from USD 1.05 billion in 2026, growing at an 8.2% CAGR over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nutrient category leads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Zinc is the largest micronutrient type, holding 26.2% share in 2025, supported by widespread zinc deficiency across major agricultural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method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is the fastest-growing application mode with a 9.7% CAGR through 2031 because it fits precision irrigation systems and water-soluble nutrient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fruits and vegetables so important to demand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held 34.7% share in 2025 and are projected to grow at a 9.2% CAGR, because quality losses and fruit set issues make precise micronutrient management more valuable in these crops.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