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[https://www.mordorintelligence.com/industry-reports/cold-chain-logistics-market](https://www.mordorintelligence.com/industry-reports/cold-chain-logistics-market)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383.46 billion |</w:t>
      </w:r>
    </w:p>
    <w:p>
      <w:pPr/>
      <w:r>
        <w:rPr>
          <w:rFonts w:ascii="Helvetica Light" w:hAnsi="Helvetica Light" w:cs="Helvetica Light"/>
          <w:sz w:val="24"/>
          <w:sz-cs w:val="24"/>
        </w:rPr>
        <w:t xml:space="preserve">| **Projected Forecast (2031)** | USD 383.46 billion |</w:t>
      </w:r>
    </w:p>
    <w:p>
      <w:pPr/>
      <w:r>
        <w:rPr>
          <w:rFonts w:ascii="Helvetica Light" w:hAnsi="Helvetica Light" w:cs="Helvetica Light"/>
          <w:sz w:val="24"/>
          <w:sz-cs w:val="24"/>
        </w:rPr>
        <w:t xml:space="preserve">| **Growth Rate (CAGR)** | 6.12 %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 Market Share, by Temperature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383.46 Billion | </w:t>
      </w:r>
    </w:p>
    <w:p>
      <w:pPr/>
      <w:r>
        <w:rPr>
          <w:rFonts w:ascii="Helvetica Light" w:hAnsi="Helvetica Light" w:cs="Helvetica Light"/>
          <w:sz w:val="24"/>
          <w:sz-cs w:val="24"/>
        </w:rPr>
        <w:t xml:space="preserve">Market Size (2031) | USD 515.79 Billion | </w:t>
      </w:r>
    </w:p>
    <w:p>
      <w:pPr/>
      <w:r>
        <w:rPr>
          <w:rFonts w:ascii="Helvetica Light" w:hAnsi="Helvetica Light" w:cs="Helvetica Light"/>
          <w:sz w:val="24"/>
          <w:sz-cs w:val="24"/>
        </w:rPr>
        <w:t xml:space="preserve">Growth Rate (2026 - 2031) | 6.12 %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Market Analysis by Mordor IntelligenceThe Cold Chain Logistics market size is expected to grow from USD 361.37 billion in 2025 to USD 383.46 billion in 2026 and is forecast to reach USD 515.79 billion by 2031 at 6.12%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 growth is anchored in the expanding global vaccine pipeline, the surge of quick-commerce grocery platforms, and sustained demand for premium frozen foods. Deep-frozen and ultra-low temperature services are growing faster than conventional frozen storage owing to the distribution requirements of mRNA vaccines and advanced biologics. Asia-Pacific is the fastest-growing region, yet North America retains the largest regional share through continued investment in automation and IoT-enabled monitoring. Regulatory mandates such as the United States Food Safety Modernization Act (FSMA) 204 rule are turning real-time temperature tracing into a competitive differentiator rather than a mere compliance box.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refrigerated transportation expanded at a 6.88% CAGR through 2031, overtaking refrigerated storage, which held a 52.37% cold chain logistics market share in 2025.</w:t>
      </w:r>
    </w:p>
    <w:p>
      <w:pPr/>
      <w:r>
        <w:rPr>
          <w:rFonts w:ascii="Helvetica Light" w:hAnsi="Helvetica Light" w:cs="Helvetica Light"/>
          <w:sz w:val="24"/>
          <w:sz-cs w:val="24"/>
        </w:rPr>
        <w:t xml:space="preserve">* By temperature range, the deep-frozen/ultra-low segment grew at an 8.22% CAGR, and the Frozen segment accounted for 61.35% of the cold chain logistics market size in 2025.</w:t>
      </w:r>
    </w:p>
    <w:p>
      <w:pPr/>
      <w:r>
        <w:rPr>
          <w:rFonts w:ascii="Helvetica Light" w:hAnsi="Helvetica Light" w:cs="Helvetica Light"/>
          <w:sz w:val="24"/>
          <w:sz-cs w:val="24"/>
        </w:rPr>
        <w:t xml:space="preserve">* By application, pharmaceuticals and biologics advanced at a 7.56% CAGR, while food and beverages maintained a 74.25% share of the cold chain logistics market size in 2025.</w:t>
      </w:r>
    </w:p>
    <w:p>
      <w:pPr/>
      <w:r>
        <w:rPr>
          <w:rFonts w:ascii="Helvetica Light" w:hAnsi="Helvetica Light" w:cs="Helvetica Light"/>
          <w:sz w:val="24"/>
          <w:sz-cs w:val="24"/>
        </w:rPr>
        <w:t xml:space="preserve">* By geography, Asia-Pacific led growth at an 8.05% CAGR, whereas North America contributed 33.62%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Cold Chain Logistics Market*Driver | (~) % Impact on CAGR Forecast | Geographic Relevance | Impact Timeline | </w:t>
      </w:r>
    </w:p>
    <w:p>
      <w:pPr/>
      <w:r>
        <w:rPr>
          <w:rFonts w:ascii="Helvetica Light" w:hAnsi="Helvetica Light" w:cs="Helvetica Light"/>
          <w:sz w:val="24"/>
          <w:sz-cs w:val="24"/>
        </w:rPr>
        <w:t xml:space="preserve">Ultra-low temperature demand for mRNA vaccines | +1.2% | North America &amp; Europe | Medium term (2-4 years) | </w:t>
      </w:r>
    </w:p>
    <w:p>
      <w:pPr/>
      <w:r>
        <w:rPr>
          <w:rFonts w:ascii="Helvetica Light" w:hAnsi="Helvetica Light" w:cs="Helvetica Light"/>
          <w:sz w:val="24"/>
          <w:sz-cs w:val="24"/>
        </w:rPr>
        <w:t xml:space="preserve">Quick-commerce grocery growth | +0.9% | Asia-Pacific &amp; North America | Short term (≤ 2 years) | </w:t>
      </w:r>
    </w:p>
    <w:p>
      <w:pPr/>
      <w:r>
        <w:rPr>
          <w:rFonts w:ascii="Helvetica Light" w:hAnsi="Helvetica Light" w:cs="Helvetica Light"/>
          <w:sz w:val="24"/>
          <w:sz-cs w:val="24"/>
        </w:rPr>
        <w:t xml:space="preserve">Pharmaceutical outsourcing to GDP-compliant 3PLs | +1.0% | Europe &amp; global pharma hubs | Medium term (2-4 years) | </w:t>
      </w:r>
    </w:p>
    <w:p>
      <w:pPr/>
      <w:r>
        <w:rPr>
          <w:rFonts w:ascii="Helvetica Light" w:hAnsi="Helvetica Light" w:cs="Helvetica Light"/>
          <w:sz w:val="24"/>
          <w:sz-cs w:val="24"/>
        </w:rPr>
        <w:t xml:space="preserve">IoT telematics adoption under FSMA 204 | +1.1% | North America, expanding to Europe &amp; Asia-Pacific | Short term (≤ 2 years) | </w:t>
      </w:r>
    </w:p>
    <w:p>
      <w:pPr/>
      <w:r>
        <w:rPr>
          <w:rFonts w:ascii="Helvetica Light" w:hAnsi="Helvetica Light" w:cs="Helvetica Light"/>
          <w:sz w:val="24"/>
          <w:sz-cs w:val="24"/>
        </w:rPr>
        <w:t xml:space="preserve">Government Incentives for Solar-Powered Cold Warehouses in Middle East &amp; Africa to Curb Post-Harvest Food Losses | +0.7 | Middle East &amp; Africa, with expansion to South Asia | Long term (≥ 5 yrs) | </w:t>
      </w:r>
    </w:p>
    <w:p>
      <w:pPr/>
      <w:r>
        <w:rPr>
          <w:rFonts w:ascii="Helvetica Light" w:hAnsi="Helvetica Light" w:cs="Helvetica Light"/>
          <w:sz w:val="24"/>
          <w:sz-cs w:val="24"/>
        </w:rPr>
        <w:t xml:space="preserve">China's "Ready-to-Cook" Meal Boom Propelling Cold Storage Leasing in Tier-2 Cities | +0.8 | China, with similar trends emerging in Southeast Asia | Medium term (~ 3-4 yrs)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cold chain logistics market shows moderate consolidation. The top five operators command roughly 25% of global cubic-foot capacity, leaving room for regional specialists. Lineage Logistics tops the ranking with 2.98 billion ft³ across more than 480 warehouses after its 2024 IPO raised USD 4.4 billion. Americold follows with 1.45 billion ft³ and 234 sites, focusing on retrofitting facilities with shuttle-based automation and low-GWP refrigerants.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continues at pace. Lineage acquired MTC Logistics in April 2025, adding port-centric capacity along the East and Gulf Coasts. DHL is allocating USD 2 billion to expand healthcare-compliant warehouses and validated transport assets. Vertical Cold Storage vaulted from fifteenth to sixth place by buying smaller operators and launching greenfield sites that rely on fully automated high-bay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the chief battleground. Providers deploy AI route-planning tools, robotic case picking, and fully electric trailer units from OEMs such as Mitsubishi Heavy Industries. Autonomous driving pilots by Hirschbach Motor Lines and Kodiak Robotics test hands-free reefer lanes between distribution centres. Early movers expect labour savings and safety gains that could offset the driver shortage. Sustainability differentiators—such as solar rooftops, renewable diesel, and trans-critical CO₂ systems—also shape bidding contests for global contracts in the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 Chain Logistics Industry Leaders* Lineage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Americold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NewCold Advanced Cold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Nichirei Logistics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Constellation Cold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cold chain logistics market as the end-to-end revenue generated from temperature-controlled storage, transportation, and value-added handling of perishable food, biopharmaceutical, and specialty chemical cargo that must remain within chilled, frozen, or ultra-low ranges from origin through final delivery. According to Mordor Intelligence, this includes public and private refrigerated warehouses, dedicated reefer fleets across road, rail, sea, and air, plus ancillary services such as blast-freezing and GDP compliance audits.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we exclude domestic ice-cream street vending, HVAC equipment sales, and one-time dry-ice packaging rentals.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Refrigerated Storage* Public Warehousing</w:t>
      </w:r>
    </w:p>
    <w:p>
      <w:pPr/>
      <w:r>
        <w:rPr>
          <w:rFonts w:ascii="Helvetica Light" w:hAnsi="Helvetica Light" w:cs="Helvetica Light"/>
          <w:sz w:val="24"/>
          <w:sz-cs w:val="24"/>
        </w:rPr>
        <w:t xml:space="preserve">* Private Warehousing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Refrigerated Transportation* Road</w:t>
      </w:r>
    </w:p>
    <w:p>
      <w:pPr/>
      <w:r>
        <w:rPr>
          <w:rFonts w:ascii="Helvetica Light" w:hAnsi="Helvetica Light" w:cs="Helvetica Light"/>
          <w:sz w:val="24"/>
          <w:sz-cs w:val="24"/>
        </w:rPr>
        <w:t xml:space="preserve">* Rail</w:t>
      </w:r>
    </w:p>
    <w:p>
      <w:pPr/>
      <w:r>
        <w:rPr>
          <w:rFonts w:ascii="Helvetica Light" w:hAnsi="Helvetica Light" w:cs="Helvetica Light"/>
          <w:sz w:val="24"/>
          <w:sz-cs w:val="24"/>
        </w:rPr>
        <w:t xml:space="preserve">* Sea</w:t>
      </w:r>
    </w:p>
    <w:p>
      <w:pPr/>
      <w:r>
        <w:rPr>
          <w:rFonts w:ascii="Helvetica Light" w:hAnsi="Helvetica Light" w:cs="Helvetica Light"/>
          <w:sz w:val="24"/>
          <w:sz-cs w:val="24"/>
        </w:rPr>
        <w:t xml:space="preserve">* Air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Value-Added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Temperature Type* Chilled (0–5 °C)</w:t>
      </w:r>
    </w:p>
    <w:p>
      <w:pPr/>
      <w:r>
        <w:rPr>
          <w:rFonts w:ascii="Helvetica Light" w:hAnsi="Helvetica Light" w:cs="Helvetica Light"/>
          <w:sz w:val="24"/>
          <w:sz-cs w:val="24"/>
        </w:rPr>
        <w:t xml:space="preserve">* Frozen (-18–0 °C)</w:t>
      </w:r>
    </w:p>
    <w:p>
      <w:pPr/>
      <w:r>
        <w:rPr>
          <w:rFonts w:ascii="Helvetica Light" w:hAnsi="Helvetica Light" w:cs="Helvetica Light"/>
          <w:sz w:val="24"/>
          <w:sz-cs w:val="24"/>
        </w:rPr>
        <w:t xml:space="preserve">* Ambient</w:t>
      </w:r>
    </w:p>
    <w:p>
      <w:pPr/>
      <w:r>
        <w:rPr>
          <w:rFonts w:ascii="Helvetica Light" w:hAnsi="Helvetica Light" w:cs="Helvetica Light"/>
          <w:sz w:val="24"/>
          <w:sz-cs w:val="24"/>
        </w:rPr>
        <w:t xml:space="preserve">* Deep-Frozen / Ultra-Low (more than -20 °C)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Fruits &amp; Vegetables</w:t>
      </w:r>
    </w:p>
    <w:p>
      <w:pPr/>
      <w:r>
        <w:rPr>
          <w:rFonts w:ascii="Helvetica Light" w:hAnsi="Helvetica Light" w:cs="Helvetica Light"/>
          <w:sz w:val="24"/>
          <w:sz-cs w:val="24"/>
        </w:rPr>
        <w:t xml:space="preserve">* Meat &amp; Poultry</w:t>
      </w:r>
    </w:p>
    <w:p>
      <w:pPr/>
      <w:r>
        <w:rPr>
          <w:rFonts w:ascii="Helvetica Light" w:hAnsi="Helvetica Light" w:cs="Helvetica Light"/>
          <w:sz w:val="24"/>
          <w:sz-cs w:val="24"/>
        </w:rPr>
        <w:t xml:space="preserve">* Fish &amp; Seafood</w:t>
      </w:r>
    </w:p>
    <w:p>
      <w:pPr/>
      <w:r>
        <w:rPr>
          <w:rFonts w:ascii="Helvetica Light" w:hAnsi="Helvetica Light" w:cs="Helvetica Light"/>
          <w:sz w:val="24"/>
          <w:sz-cs w:val="24"/>
        </w:rPr>
        <w:t xml:space="preserve">* Dairy &amp; Frozen Desserts</w:t>
      </w:r>
    </w:p>
    <w:p>
      <w:pPr/>
      <w:r>
        <w:rPr>
          <w:rFonts w:ascii="Helvetica Light" w:hAnsi="Helvetica Light" w:cs="Helvetica Light"/>
          <w:sz w:val="24"/>
          <w:sz-cs w:val="24"/>
        </w:rPr>
        <w:t xml:space="preserve">* Bakery &amp; Confectionery</w:t>
      </w:r>
    </w:p>
    <w:p>
      <w:pPr/>
      <w:r>
        <w:rPr>
          <w:rFonts w:ascii="Helvetica Light" w:hAnsi="Helvetica Light" w:cs="Helvetica Light"/>
          <w:sz w:val="24"/>
          <w:sz-cs w:val="24"/>
        </w:rPr>
        <w:t xml:space="preserve">* Ready-to-Eat Meals</w:t>
      </w:r>
    </w:p>
    <w:p>
      <w:pPr/>
      <w:r>
        <w:rPr>
          <w:rFonts w:ascii="Helvetica Light" w:hAnsi="Helvetica Light" w:cs="Helvetica Light"/>
          <w:sz w:val="24"/>
          <w:sz-cs w:val="24"/>
        </w:rPr>
        <w:t xml:space="preserve">* Pharmaceuticals &amp; Biologics</w:t>
      </w:r>
    </w:p>
    <w:p>
      <w:pPr/>
      <w:r>
        <w:rPr>
          <w:rFonts w:ascii="Helvetica Light" w:hAnsi="Helvetica Light" w:cs="Helvetica Light"/>
          <w:sz w:val="24"/>
          <w:sz-cs w:val="24"/>
        </w:rPr>
        <w:t xml:space="preserve">* Vaccines &amp; Clinical Trial Materials</w:t>
      </w:r>
    </w:p>
    <w:p>
      <w:pPr/>
      <w:r>
        <w:rPr>
          <w:rFonts w:ascii="Helvetica Light" w:hAnsi="Helvetica Light" w:cs="Helvetica Light"/>
          <w:sz w:val="24"/>
          <w:sz-cs w:val="24"/>
        </w:rPr>
        <w:t xml:space="preserve">* Chemicals &amp; Specialty Materials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cold chain logistics market stands at USD 383.46 billion in 2026 and is projected to reach USD 515.79 billion by 2031 at a 6.12%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is growing fastest within the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Refrigerated transportation leads growth with an 6.88% CAGR as e-commerce and quick-commerce accelerate demand for time-critical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ultra-low temperature capacity expanding so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Distribution of mRNA vaccines, cell therapies, and other biologics that require storage below -70 °C is driving a 8.22% CAGR in the deep-frozen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highest 8.05% CAGR due to rising disposable incomes, rapid urbanisation, and government incentives to reduce post-harvest losses.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technology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Rules such as the United States FSMA 204 mandate real-time traceability, prompting widespread deployment of IoT sensors and telematics that improve compliance and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leading players in the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Lineage Logistics and Americold head the field, jointly controlling about 4.4 billion ft³ of temperature-controlled space and focusing on automation, sustainability, and strategic acquisitions.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