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Aircraft Avionics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[https://www.mordorintelligence.com/industry-reports/commercial-aircraft-avionic-systems-market](https://www.mordorintelligence.com/industry-reports/commercial-aircraft-avionic-systems-market)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42.70 billion |</w:t>
      </w:r>
    </w:p>
    <w:p>
      <w:pPr/>
      <w:r>
        <w:rPr>
          <w:rFonts w:ascii="Helvetica Light" w:hAnsi="Helvetica Light" w:cs="Helvetica Light"/>
          <w:sz w:val="24"/>
          <w:sz-cs w:val="24"/>
        </w:rPr>
        <w:t xml:space="preserve">| **Projected Forecast (2031)** | USD 42.70 billion |</w:t>
      </w:r>
    </w:p>
    <w:p>
      <w:pPr/>
      <w:r>
        <w:rPr>
          <w:rFonts w:ascii="Helvetica Light" w:hAnsi="Helvetica Light" w:cs="Helvetica Light"/>
          <w:sz w:val="24"/>
          <w:sz-cs w:val="24"/>
        </w:rPr>
        <w:t xml:space="preserve">| **Growth Rate (CAGR)** | 5.52 %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Aircraft Avionics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Share by Fit,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Share by Subsystem,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42.70 Billion | </w:t>
      </w:r>
    </w:p>
    <w:p>
      <w:pPr/>
      <w:r>
        <w:rPr>
          <w:rFonts w:ascii="Helvetica Light" w:hAnsi="Helvetica Light" w:cs="Helvetica Light"/>
          <w:sz w:val="24"/>
          <w:sz-cs w:val="24"/>
        </w:rPr>
        <w:t xml:space="preserve">Market Size (2031) | USD 55.87 Billion | </w:t>
      </w:r>
    </w:p>
    <w:p>
      <w:pPr/>
      <w:r>
        <w:rPr>
          <w:rFonts w:ascii="Helvetica Light" w:hAnsi="Helvetica Light" w:cs="Helvetica Light"/>
          <w:sz w:val="24"/>
          <w:sz-cs w:val="24"/>
        </w:rPr>
        <w:t xml:space="preserve">Growth Rate (2026 - 2031) | 5.52 %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Market Analysis by Mordor IntelligenceThe commercial aircraft avionics systems market size is expected to grow from USD 40.47 billion in 2025 to USD 42.70 billion in 2026. It is forecast to reach USD 55.87 billion by 2031, with a 5.52% CAGR over 2026-2031. Tighter equipage rules are already pulling forward cockpit upgrades, with the United States mandating ADS-B In by December 2031 for aircraft currently fitted with ADS-B Out and Europe requiring Performance-Based Navigation that limits ILS Category I use to contingencies after June 2030. Narrow body fleet expansion continues to anchor line-fit demand, reinforcing OEM integration pathways as airlines seek fuel and reliability improvements from advanced flight management systems. Predictive maintenance is another tailwind as Boeing’sAirplane Health Management 2.0 scales across large fleets and shifts maintenance toward sensor-driven intervals. Together, these factors keep the commercial aircraft avionics systems market focused on safety, compliance, and operational efficiency gains that improve dispatch reliability and reduce downtime.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fit, line fit led with 89.94% revenue share of the commercial aircraft avionics systems market in 2025, while it is forecast to expand at a 6.04% CAGR through 2031.</w:t>
      </w:r>
    </w:p>
    <w:p>
      <w:pPr/>
      <w:r>
        <w:rPr>
          <w:rFonts w:ascii="Helvetica Light" w:hAnsi="Helvetica Light" w:cs="Helvetica Light"/>
          <w:sz w:val="24"/>
          <w:sz-cs w:val="24"/>
        </w:rPr>
        <w:t xml:space="preserve">* By aircraft type, narrow body jets led the commercial aircraft avionics systems market with a 67.83% revenue share in 2025 and are projected to grow at a 6.78% CAGR through 2031.</w:t>
      </w:r>
    </w:p>
    <w:p>
      <w:pPr/>
      <w:r>
        <w:rPr>
          <w:rFonts w:ascii="Helvetica Light" w:hAnsi="Helvetica Light" w:cs="Helvetica Light"/>
          <w:sz w:val="24"/>
          <w:sz-cs w:val="24"/>
        </w:rPr>
        <w:t xml:space="preserve">* By subsystem, flight management and control systems captured a 32.21% share in 2025, while visualization and display systems are forecast to expand at a 7.65% CAGR to 2031.</w:t>
      </w:r>
    </w:p>
    <w:p>
      <w:pPr/>
      <w:r>
        <w:rPr>
          <w:rFonts w:ascii="Helvetica Light" w:hAnsi="Helvetica Light" w:cs="Helvetica Light"/>
          <w:sz w:val="24"/>
          <w:sz-cs w:val="24"/>
        </w:rPr>
        <w:t xml:space="preserve">* By geography, Asia-Pacific held a 29.96% share of the commercial aircraft avionics systems market in 2025, and it is projected to record the fastest growth at an 8.11%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Aircraft Avionics Systems Market*Driver | (~) % Impact on CAGR Forecast | Geographic Relevance | Impact Timeline | </w:t>
      </w:r>
    </w:p>
    <w:p>
      <w:pPr/>
      <w:r>
        <w:rPr>
          <w:rFonts w:ascii="Helvetica Light" w:hAnsi="Helvetica Light" w:cs="Helvetica Light"/>
          <w:sz w:val="24"/>
          <w:sz-cs w:val="24"/>
        </w:rPr>
        <w:t xml:space="preserve">Fleet expansion and single-aisle dominance | + 1.8% | Global, concentrated in Asia-Pacific and North America | Medium term (2-4 years) | </w:t>
      </w:r>
    </w:p>
    <w:p>
      <w:pPr/>
      <w:r>
        <w:rPr>
          <w:rFonts w:ascii="Helvetica Light" w:hAnsi="Helvetica Light" w:cs="Helvetica Light"/>
          <w:sz w:val="24"/>
          <w:sz-cs w:val="24"/>
        </w:rPr>
        <w:t xml:space="preserve">Mandated CNS/ATM equipage and surveillance (ADS-B, PBN, CPDLC) | + 1.5% | Global, with early gains in United States and European airspace | Short term (≤ 2 years) | </w:t>
      </w:r>
    </w:p>
    <w:p>
      <w:pPr/>
      <w:r>
        <w:rPr>
          <w:rFonts w:ascii="Helvetica Light" w:hAnsi="Helvetica Light" w:cs="Helvetica Light"/>
          <w:sz w:val="24"/>
          <w:sz-cs w:val="24"/>
        </w:rPr>
        <w:t xml:space="preserve">Predictive maintenance and aircraft health monitoring adoption | + 0.9% | North America and Europe, with spill-over to Asia-Pacific | Medium term (2-4 years) | </w:t>
      </w:r>
    </w:p>
    <w:p>
      <w:pPr/>
      <w:r>
        <w:rPr>
          <w:rFonts w:ascii="Helvetica Light" w:hAnsi="Helvetica Light" w:cs="Helvetica Light"/>
          <w:sz w:val="24"/>
          <w:sz-cs w:val="24"/>
        </w:rPr>
        <w:t xml:space="preserve">Cybersecurity regulations (EASA Part‑IS; DO‑326A/ED‑202A) driving upgrades | + 0.6% | Europe and North America, with EASA Part-IS influence spreading to Middle East &amp; Africa | Short term (≤ 2 years) | </w:t>
      </w:r>
    </w:p>
    <w:p>
      <w:pPr/>
      <w:r>
        <w:rPr>
          <w:rFonts w:ascii="Helvetica Light" w:hAnsi="Helvetica Light" w:cs="Helvetica Light"/>
          <w:sz w:val="24"/>
          <w:sz-cs w:val="24"/>
        </w:rPr>
        <w:t xml:space="preserve">Connected aircraft and cockpit digitalization | + 0.7% | Global, led by North America with rapid growth in Asia-Pacific | Medium term (2-4 years) | </w:t>
      </w:r>
    </w:p>
    <w:p>
      <w:pPr/>
      <w:r>
        <w:rPr>
          <w:rFonts w:ascii="Helvetica Light" w:hAnsi="Helvetica Light" w:cs="Helvetica Light"/>
          <w:sz w:val="24"/>
          <w:sz-cs w:val="24"/>
        </w:rPr>
        <w:t xml:space="preserve">Fuel and emissions cost pressure accelerating FMS optimization | + 0.5% | Global, with regulatory intensity in Europe and expanding programs in North America and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avionics systems market is driven by tier-1 suppliers specializing in flight-deck suites, communications, navigation, surveillance, and digital services. These firms leverage certification expertise, OEM integration programs, and support models aligned with airline maintenance goals. Their roadmaps focus on regulatory compliance, fuel and emissions optimization, and cybersecurity capabilities integrated with certification frameworks. As airlines adopt predictive maintenance and cockpit digitalization, integrated offerings combining FMS, displays, and data services are differentiating in both line-fit and retrofit channels. This market emphasizes lifecycle value, with program wins tied to multi-year support and upgrade paths.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Recent strategic moves underscore investments in autonomy, services, and next-generation avionics. Honeywell secured a multi-year IARPA award for a real-time speech anonymization solution to reduce language barriers for pilots, controllers, and autonomous systems. RTX’s Collins Aerospace and the Royal Netherlands Air and Space Force established a long-term avionics service center targeting 2026. L3Harris partnered with Joby Aviation to explore a hybrid VTOL platform for defense missions, advancing autonomy and mission systems integration. Safran expanded by acquiring Collins Aerospace’s flight control and actuation activities and launched the OSYRYS Clean Aviation project for next-generation regional aircraft energy management. These initiatives align R&amp;D and industrial footprints with autonomy, electrification, and services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Avionics Systems Industry Leaders*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Aircraft Avionics Systems Market Report ScopeAvionics is an assembly of electronics subsystems integrated onboard an aircraft to carry out several mission and flight management tasks. These systems include engine controls, flight control systems, navigation, communications, flight recorders, lighting systems, fuel systems, electro-optic (EO/IR) systems, weather radar, and performance monitoring systems. The scope of the study excludes freighter aircraft, military aircraft, business jets, and other privately owned, chartered, and unscheduled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avionics systems market is segmented by subsystem, aircraft type, fit, and geography. By subsystem, the market is segmented into health monitoring systems, flight management and control systems, communication and navigation, cockpit systems, visualizations and display systems, and other subsystems. The different subsystems include emergency systems, fire safety systems, electronic flight bags (EFBs), and weather systems. By aircraft type, the market is segmented into narrow body, wide body, and regional jet. By fit, the market is segmented into line fit and retrofit. The report also covers the market sizes and forecasts for the commercial aircraft avionics systems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FitLine Fit | </w:t>
      </w:r>
    </w:p>
    <w:p>
      <w:pPr/>
      <w:r>
        <w:rPr>
          <w:rFonts w:ascii="Helvetica Light" w:hAnsi="Helvetica Light" w:cs="Helvetica Light"/>
          <w:sz w:val="24"/>
          <w:sz-cs w:val="24"/>
        </w:rPr>
        <w:t xml:space="preserve">Retro Fit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Qatar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Commercial Aircraft Avionics Systems market in 2026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Avionics Systems market size stands at USD 42.70 billion in 2026 and is projected to reach USD 55.87 billion by 2031 at a 5.52%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segments lead growth within the Commercial Aircraft Avionics Systems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Narrow body aircraft lead volumes with a 67.83% 2025 share and a 6.78% CAGR, while visualization and display systems are the fastest-growing subsystem at 7.65%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regulations influence investment in the Commercial Aircraft Avionics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ADS-B In by December 2031 and Europe's PBN deadlines after June 2030 compress retrofit windows and direct spend toward surveillance, navigation, and data-link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the Commercial Aircraft Avionics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an 8.11% CAGR forecast, supported by large multi-decade aircraft deliveries and modernization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predictive maintenance play in the Commercial Aircraft Avionics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Predictive maintenance platforms like Boeing AHM 2.0 enable condition-based intervals and have delivered documented dispatch and cost gains, which strengthens adoption and lifecycle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suppliers positioning in the Commercial Aircraft Avionics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vendors pursue autonomy, services, and compliance-aligned upgrades, highlighted by investments in AI-enabled avionics, depot services, and cybersecurity-ready architectures.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