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Commercial Vehicle ADAS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Autonomous Driving, ADAS &amp; Safety (Automotive &amp; Transportation)  </w:t>
      </w:r>
    </w:p>
    <w:p>
      <w:pPr/>
      <w:r>
        <w:rPr>
          <w:rFonts w:ascii="Helvetica Light" w:hAnsi="Helvetica Light" w:cs="Helvetica Light"/>
          <w:sz w:val="24"/>
          <w:sz-cs w:val="24"/>
        </w:rPr>
        <w:t xml:space="preserve">&gt; **Source:** [https://www.mordorintelligence.com/industry-reports/commercial-vehicle-adas-market](https://www.mordorintelligence.com/industry-reports/commercial-vehicle-adas-market)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18.5 billion |</w:t>
      </w:r>
    </w:p>
    <w:p>
      <w:pPr/>
      <w:r>
        <w:rPr>
          <w:rFonts w:ascii="Helvetica Light" w:hAnsi="Helvetica Light" w:cs="Helvetica Light"/>
          <w:sz w:val="24"/>
          <w:sz-cs w:val="24"/>
        </w:rPr>
        <w:t xml:space="preserve">| **Projected Forecast (2031)** | USD 18.5 billion |</w:t>
      </w:r>
    </w:p>
    <w:p>
      <w:pPr/>
      <w:r>
        <w:rPr>
          <w:rFonts w:ascii="Helvetica Light" w:hAnsi="Helvetica Light" w:cs="Helvetica Light"/>
          <w:sz w:val="24"/>
          <w:sz-cs w:val="24"/>
        </w:rPr>
        <w:t xml:space="preserve">| **Growth Rate (CAGR)** | 18.69 %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Commercial Vehicle ADAS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 ADAS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 ADAS Market Share by System,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 ADAS Market Share by Vehicle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 ADAS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 ADAS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18.5 Billion | </w:t>
      </w:r>
    </w:p>
    <w:p>
      <w:pPr/>
      <w:r>
        <w:rPr>
          <w:rFonts w:ascii="Helvetica Light" w:hAnsi="Helvetica Light" w:cs="Helvetica Light"/>
          <w:sz w:val="24"/>
          <w:sz-cs w:val="24"/>
        </w:rPr>
        <w:t xml:space="preserve">Market Size (2031) | USD 43.58 Billion | </w:t>
      </w:r>
    </w:p>
    <w:p>
      <w:pPr/>
      <w:r>
        <w:rPr>
          <w:rFonts w:ascii="Helvetica Light" w:hAnsi="Helvetica Light" w:cs="Helvetica Light"/>
          <w:sz w:val="24"/>
          <w:sz-cs w:val="24"/>
        </w:rPr>
        <w:t xml:space="preserve">Growth Rate (2026 - 2031) | 18.69 %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 ADAS Market Analysis by Mordor IntelligenceThe Commercial vehicle ADAS market size was valued at USD 15.60 billion in 2025, and is projected to grow from USD 18.50 billion in 2026 to USD 43.58 billion by 2031, growing at a CAGR of 18.69% from 2026 to 2031. Regulators across the European Union, India, China, and the United States are treating advanced driver-assistance functions as compulsory safety equipment, thereby compressing the technology adoption curve. Insurers are tying premium discounts to telematics-verified usage, further shortening payback periods and making the commercial-vehicle ADAS market integral to fleet economics. Tier-1 suppliers are shifting capital toward software-defined architectures while divesting hardware-heavy divisions, signaling that value is migrating to edge AI and perception algorithms. Long-haul operators in North America and Europe are piloting Level 4 trucks, and retrofit economics are unlocking demand in legacy fleets across South America, Eastern Europe, and the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system, adaptive cruise control led with 26.15% revenue share of the Commercial vehicle ADAS market in 2025, while driver monitoring is forecast to post the fastest growth, advancing at a 20.05% CAGR through 2031.</w:t>
      </w:r>
    </w:p>
    <w:p>
      <w:pPr/>
      <w:r>
        <w:rPr>
          <w:rFonts w:ascii="Helvetica Light" w:hAnsi="Helvetica Light" w:cs="Helvetica Light"/>
          <w:sz w:val="24"/>
          <w:sz-cs w:val="24"/>
        </w:rPr>
        <w:t xml:space="preserve">* By sensor type, radar accounted for 49.05% of the Commercial vehicle ADAS market size in 2025, while LiDAR is projected to grow at a 19.72% CAGR during 2026-2031.</w:t>
      </w:r>
    </w:p>
    <w:p>
      <w:pPr/>
      <w:r>
        <w:rPr>
          <w:rFonts w:ascii="Helvetica Light" w:hAnsi="Helvetica Light" w:cs="Helvetica Light"/>
          <w:sz w:val="24"/>
          <w:sz-cs w:val="24"/>
        </w:rPr>
        <w:t xml:space="preserve">* By vehicle type, light commercial vehicles held 68.13% of the Commercial vehicle ADAS market share in 2025; medium and heavy commercial vehicles are set to expand at a 19.33% CAGR through 2031.</w:t>
      </w:r>
    </w:p>
    <w:p>
      <w:pPr/>
      <w:r>
        <w:rPr>
          <w:rFonts w:ascii="Helvetica Light" w:hAnsi="Helvetica Light" w:cs="Helvetica Light"/>
          <w:sz w:val="24"/>
          <w:sz-cs w:val="24"/>
        </w:rPr>
        <w:t xml:space="preserve">* By distribution channel, OEM-fitment channels captured 74.33% of the Commercial vehicle ADAS market share in 2025, whereas aftermarket installations are expected to grow at a 20.54% CAGR through 2031.</w:t>
      </w:r>
    </w:p>
    <w:p>
      <w:pPr/>
      <w:r>
        <w:rPr>
          <w:rFonts w:ascii="Helvetica Light" w:hAnsi="Helvetica Light" w:cs="Helvetica Light"/>
          <w:sz w:val="24"/>
          <w:sz-cs w:val="24"/>
        </w:rPr>
        <w:t xml:space="preserve">* By geography, Asia-Pacific accounted for 39.26% of the Commercial vehicle ADAS market share in 2025 and will expand at a 18.97%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Commercial Vehicle ADAS Market*Driver | (~) % Impact on CAGR Forecast | Geographic Relevance | Impact Timeline | </w:t>
      </w:r>
    </w:p>
    <w:p>
      <w:pPr/>
      <w:r>
        <w:rPr>
          <w:rFonts w:ascii="Helvetica Light" w:hAnsi="Helvetica Light" w:cs="Helvetica Light"/>
          <w:sz w:val="24"/>
          <w:sz-cs w:val="24"/>
        </w:rPr>
        <w:t xml:space="preserve">Increasing Road-Safety Regulations | +4.2% | EU, India, China, North America | Short term (≤ 2 years) | </w:t>
      </w:r>
    </w:p>
    <w:p>
      <w:pPr/>
      <w:r>
        <w:rPr>
          <w:rFonts w:ascii="Helvetica Light" w:hAnsi="Helvetica Light" w:cs="Helvetica Light"/>
          <w:sz w:val="24"/>
          <w:sz-cs w:val="24"/>
        </w:rPr>
        <w:t xml:space="preserve">Advances in ADAS Stacks | +3.8% | North America, EU, Asia-Pacific hubs | Medium term (2-4 years) | </w:t>
      </w:r>
    </w:p>
    <w:p>
      <w:pPr/>
      <w:r>
        <w:rPr>
          <w:rFonts w:ascii="Helvetica Light" w:hAnsi="Helvetica Light" w:cs="Helvetica Light"/>
          <w:sz w:val="24"/>
          <w:sz-cs w:val="24"/>
        </w:rPr>
        <w:t xml:space="preserve">Fleet TCO Optimization Mandates | +3.1% | North America, EU, high-mileage Asia-Pacific corridors | Medium term (2-4 years) | </w:t>
      </w:r>
    </w:p>
    <w:p>
      <w:pPr/>
      <w:r>
        <w:rPr>
          <w:rFonts w:ascii="Helvetica Light" w:hAnsi="Helvetica Light" w:cs="Helvetica Light"/>
          <w:sz w:val="24"/>
          <w:sz-cs w:val="24"/>
        </w:rPr>
        <w:t xml:space="preserve">Insurance-Telematics ADAS Incentives | +2.5% | North America, EU, pilots in Brazil and United Arab Emirates | Short term (≤ 2 years) | </w:t>
      </w:r>
    </w:p>
    <w:p>
      <w:pPr/>
      <w:r>
        <w:rPr>
          <w:rFonts w:ascii="Helvetica Light" w:hAnsi="Helvetica Light" w:cs="Helvetica Light"/>
          <w:sz w:val="24"/>
          <w:sz-cs w:val="24"/>
        </w:rPr>
        <w:t xml:space="preserve">Post-2026 Driver Monitoring Mandate | +2.3% | European Union, UNECE states | Short term (≤ 2 years) | </w:t>
      </w:r>
    </w:p>
    <w:p>
      <w:pPr/>
      <w:r>
        <w:rPr>
          <w:rFonts w:ascii="Helvetica Light" w:hAnsi="Helvetica Light" w:cs="Helvetica Light"/>
          <w:sz w:val="24"/>
          <w:sz-cs w:val="24"/>
        </w:rPr>
        <w:t xml:space="preserve">Retrofit Kits for Fleets | +1.9% | Global, strong in South America, the Middle East and Africa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Bosch, Continental, ZF, Autoliv, and Valeo command a notable share of Tier-1 revenues, yet concentration is easing as hardware incumbents spin out units and software specialists claim higher gross margins. ZF sold its ADAS division to Harman in December 2025, shifting focus to electrified powertrains. Applied Intuition’s OS collaboration with TRATON marks a pivot toward centralized compute, decoupling perception algorithms from hardware and enabling faster feature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Disruptors such as PlusAI and Kodiak Robotics skip incremental Level 2 paths and target Level 4 in constrained geographies. Valeo’s imaging radar demonstrates how 4D point-cloud capability can displace LiDAR in cost-conscious fleets. Suppliers with frequency-hopping radar IP are advantaged in Europe’s spectrum-crowded cities, while retrofit specialists fill white spaces in South America, the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highlight a significant shift from focusing on individual components to leveraging software capabilities. This transition emphasizes that data ownership and over-the-air monetization are poised to play a critical role in shaping future profit pools within the commercial vehicle ADAS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 ADAS Industry Leaders*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ZF Friedrichshafen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Autoliv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Valeo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Commercial Vehicle ADAS Market Report ScopeThe scope includes segmentation by system (adaptive cruise control, blind spot detection, lane departure warning system, automatic emergency braking, forward collision warning, night vision, driver monitoring, tire-pressure monitoring system, head-up display, park assist system, and others), sensor (radar, lidar, ultrasonic, image, and others), vehicle type (light commercial vehicles and medium and heavy commercial vehicles), and distribution channel (OEM-fitment and aftermarket). The analysis also covers regional-level segmentation, including North America, South America, Europe, Asia-Pacific, the Middle East, and Africa. Market size and growth forecasts are presented in USD by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SystemAdaptive Cruise Control | </w:t>
      </w:r>
    </w:p>
    <w:p>
      <w:pPr/>
      <w:r>
        <w:rPr>
          <w:rFonts w:ascii="Helvetica Light" w:hAnsi="Helvetica Light" w:cs="Helvetica Light"/>
          <w:sz w:val="24"/>
          <w:sz-cs w:val="24"/>
        </w:rPr>
        <w:t xml:space="preserve">Blind Spot Detection | </w:t>
      </w:r>
    </w:p>
    <w:p>
      <w:pPr/>
      <w:r>
        <w:rPr>
          <w:rFonts w:ascii="Helvetica Light" w:hAnsi="Helvetica Light" w:cs="Helvetica Light"/>
          <w:sz w:val="24"/>
          <w:sz-cs w:val="24"/>
        </w:rPr>
        <w:t xml:space="preserve">Lane Departure Warning System | </w:t>
      </w:r>
    </w:p>
    <w:p>
      <w:pPr/>
      <w:r>
        <w:rPr>
          <w:rFonts w:ascii="Helvetica Light" w:hAnsi="Helvetica Light" w:cs="Helvetica Light"/>
          <w:sz w:val="24"/>
          <w:sz-cs w:val="24"/>
        </w:rPr>
        <w:t xml:space="preserve">Automatic Emergency Braking | </w:t>
      </w:r>
    </w:p>
    <w:p>
      <w:pPr/>
      <w:r>
        <w:rPr>
          <w:rFonts w:ascii="Helvetica Light" w:hAnsi="Helvetica Light" w:cs="Helvetica Light"/>
          <w:sz w:val="24"/>
          <w:sz-cs w:val="24"/>
        </w:rPr>
        <w:t xml:space="preserve">Forward Collision Warning | </w:t>
      </w:r>
    </w:p>
    <w:p>
      <w:pPr/>
      <w:r>
        <w:rPr>
          <w:rFonts w:ascii="Helvetica Light" w:hAnsi="Helvetica Light" w:cs="Helvetica Light"/>
          <w:sz w:val="24"/>
          <w:sz-cs w:val="24"/>
        </w:rPr>
        <w:t xml:space="preserve">Night Vision System | </w:t>
      </w:r>
    </w:p>
    <w:p>
      <w:pPr/>
      <w:r>
        <w:rPr>
          <w:rFonts w:ascii="Helvetica Light" w:hAnsi="Helvetica Light" w:cs="Helvetica Light"/>
          <w:sz w:val="24"/>
          <w:sz-cs w:val="24"/>
        </w:rPr>
        <w:t xml:space="preserve">Driver Monitoring | </w:t>
      </w:r>
    </w:p>
    <w:p>
      <w:pPr/>
      <w:r>
        <w:rPr>
          <w:rFonts w:ascii="Helvetica Light" w:hAnsi="Helvetica Light" w:cs="Helvetica Light"/>
          <w:sz w:val="24"/>
          <w:sz-cs w:val="24"/>
        </w:rPr>
        <w:t xml:space="preserve">Tire-Pressure Monitoring System | </w:t>
      </w:r>
    </w:p>
    <w:p>
      <w:pPr/>
      <w:r>
        <w:rPr>
          <w:rFonts w:ascii="Helvetica Light" w:hAnsi="Helvetica Light" w:cs="Helvetica Light"/>
          <w:sz w:val="24"/>
          <w:sz-cs w:val="24"/>
        </w:rPr>
        <w:t xml:space="preserve">Head-Up Display | </w:t>
      </w:r>
    </w:p>
    <w:p>
      <w:pPr/>
      <w:r>
        <w:rPr>
          <w:rFonts w:ascii="Helvetica Light" w:hAnsi="Helvetica Light" w:cs="Helvetica Light"/>
          <w:sz w:val="24"/>
          <w:sz-cs w:val="24"/>
        </w:rPr>
        <w:t xml:space="preserve">Park Assist System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size of the Commercial vehicle ADAS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vehicle ADAS market size is expected to reach USD 43.58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ADAS system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Driver-monitoring systems are forecast to post the highest CAGR at 20.05%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insurers influencing ADAS uptake?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Fleets equipped with telematics-verified ADAS often receive premium discounts of 15%-30%, shortening hardware payback periods.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currently leads ADAS revenues in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accounts for the largest revenue share, at 39.26% in 2025, driven by rapid regulatory rollouts in China and India.</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