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Convenience Food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[https://www.mordorintelligence.com/industry-reports/convenience-food-retail-market](https://www.mordorintelligence.com/industry-reports/convenience-food-retail-market)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1.27 trillion |</w:t>
      </w:r>
    </w:p>
    <w:p>
      <w:pPr/>
      <w:r>
        <w:rPr>
          <w:rFonts w:ascii="Helvetica Light" w:hAnsi="Helvetica Light" w:cs="Helvetica Light"/>
          <w:sz w:val="24"/>
          <w:sz-cs w:val="24"/>
        </w:rPr>
        <w:t xml:space="preserve">| **Projected Forecast (2031)** | USD 1.27 trillion |</w:t>
      </w:r>
    </w:p>
    <w:p>
      <w:pPr/>
      <w:r>
        <w:rPr>
          <w:rFonts w:ascii="Helvetica Light" w:hAnsi="Helvetica Light" w:cs="Helvetica Light"/>
          <w:sz w:val="24"/>
          <w:sz-cs w:val="24"/>
        </w:rPr>
        <w:t xml:space="preserve">| **Growth Rate (CAGR)** | 7.34 %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Convenience Food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Food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Food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Food Retail Market: Market Share by Store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Food Retail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Convenience Food Retail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2022 - 2031 | </w:t>
      </w:r>
    </w:p>
    <w:p>
      <w:pPr/>
      <w:r>
        <w:rPr>
          <w:rFonts w:ascii="Helvetica Light" w:hAnsi="Helvetica Light" w:cs="Helvetica Light"/>
          <w:sz w:val="24"/>
          <w:sz-cs w:val="24"/>
        </w:rPr>
        <w:t xml:space="preserve">Market Size (2026) | USD 1.27 Trillion | </w:t>
      </w:r>
    </w:p>
    <w:p>
      <w:pPr/>
      <w:r>
        <w:rPr>
          <w:rFonts w:ascii="Helvetica Light" w:hAnsi="Helvetica Light" w:cs="Helvetica Light"/>
          <w:sz w:val="24"/>
          <w:sz-cs w:val="24"/>
        </w:rPr>
        <w:t xml:space="preserve">Market Size (2031) | USD 1.81 Trillion | </w:t>
      </w:r>
    </w:p>
    <w:p>
      <w:pPr/>
      <w:r>
        <w:rPr>
          <w:rFonts w:ascii="Helvetica Light" w:hAnsi="Helvetica Light" w:cs="Helvetica Light"/>
          <w:sz w:val="24"/>
          <w:sz-cs w:val="24"/>
        </w:rPr>
        <w:t xml:space="preserve">Growth Rate (2026 - 2031) | 7.34 %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Food Retail Market Analysis by Mordor IntelligenceThe Convenience Food Retail Market size was valued at USD 1.19 trillion in 2025 and is estimated to grow from USD 1.27 trillion in 2026 to reach USD 1.81 trillion by 2031, at a CAGR of 7.34%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convenience food retail market is being reshaped by a steady shift away from tobacco and packaged beverages toward fresh prepared food, which now plays a much larger role in store profits. In 2025, U.S. in-store foodservice accounted for 28.5% of total in-store sales and 38.9% of gross profit, underscoring why operators across the convenience food retail market are directing more capital toward kitchens, hot food, bakery programs, and meal solutions[1]CONVENIENCE.ORG https://www.convenience.org/Media/Daily/2026/April/15/1-US-Convenience-Store-Sales-340-Billion_Research. The convenience food retail market is also benefiting from broader use of loyalty systems, order-ahead functions, and private-label expansion, because these tools help chains lift repeat visits and protect margin on everyday items. At the same time, the convenience food retail market is seeing a wider strategic split between franchise-led network expansion and corporate-owned expansion through acquisitions, especially as large operators buy foodservice-capable assets to speed format upgrades. Growth opportunities remain strongest where dense urban demand, strong food attachment, EV-related dwell time, and forecourt redevelopment are all pulling consumers toward a more food-led and service-led convenience model.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staple products held 52.83% of the global convenience food retail market share in 2025, while impulse products are forecast to expand at a CAGR of 7.98% through 2031.</w:t>
      </w:r>
    </w:p>
    <w:p>
      <w:pPr/>
      <w:r>
        <w:rPr>
          <w:rFonts w:ascii="Helvetica Light" w:hAnsi="Helvetica Light" w:cs="Helvetica Light"/>
          <w:sz w:val="24"/>
          <w:sz-cs w:val="24"/>
        </w:rPr>
        <w:t xml:space="preserve">* By store type, traditional convenience stores accounted for 32.74% of the global convenience food retail market share in 2025, while hyper convenience stores are projected to grow at a CAGR of 8.34% through 2031.</w:t>
      </w:r>
    </w:p>
    <w:p>
      <w:pPr/>
      <w:r>
        <w:rPr>
          <w:rFonts w:ascii="Helvetica Light" w:hAnsi="Helvetica Light" w:cs="Helvetica Light"/>
          <w:sz w:val="24"/>
          <w:sz-cs w:val="24"/>
        </w:rPr>
        <w:t xml:space="preserve">* By ownership model, franchise stores held 44.85% of the global convenience food retail market share in 2025, while corporate-owned chains are forecast to grow at a CAGR of 8.81% through 2031.</w:t>
      </w:r>
    </w:p>
    <w:p>
      <w:pPr/>
      <w:r>
        <w:rPr>
          <w:rFonts w:ascii="Helvetica Light" w:hAnsi="Helvetica Light" w:cs="Helvetica Light"/>
          <w:sz w:val="24"/>
          <w:sz-cs w:val="24"/>
        </w:rPr>
        <w:t xml:space="preserve">* By geography, Asia-Pacific held 35.98% of the global convenience food retail market share in 2025, while the Middle East and Africa are forecast to expand at a CAGR of 7.89%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Convenience Food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On-The-Go and Top-Up Shopping Demand | +2.3% | Global | Short term (≤ 2 years) | </w:t>
      </w:r>
    </w:p>
    <w:p>
      <w:pPr/>
      <w:r>
        <w:rPr>
          <w:rFonts w:ascii="Helvetica Light" w:hAnsi="Helvetica Light" w:cs="Helvetica Light"/>
          <w:sz w:val="24"/>
          <w:sz-cs w:val="24"/>
        </w:rPr>
        <w:t xml:space="preserve">Fresh Foodservice Margin Expansion | +1.5% | North America, Europe, Asia-Pacific | Medium term (2-4 years) | </w:t>
      </w:r>
    </w:p>
    <w:p>
      <w:pPr/>
      <w:r>
        <w:rPr>
          <w:rFonts w:ascii="Helvetica Light" w:hAnsi="Helvetica Light" w:cs="Helvetica Light"/>
          <w:sz w:val="24"/>
          <w:sz-cs w:val="24"/>
        </w:rPr>
        <w:t xml:space="preserve">Loyalty, Order-Ahead, And Omnichannel Engagement | +0.8% | North America, Asia-Pacific | Medium term (2-4 years) | </w:t>
      </w:r>
    </w:p>
    <w:p>
      <w:pPr/>
      <w:r>
        <w:rPr>
          <w:rFonts w:ascii="Helvetica Light" w:hAnsi="Helvetica Light" w:cs="Helvetica Light"/>
          <w:sz w:val="24"/>
          <w:sz-cs w:val="24"/>
        </w:rPr>
        <w:t xml:space="preserve">Private-Label Value Architecture | +0.7% | North America, Europe | Medium term (2-4 years) | </w:t>
      </w:r>
    </w:p>
    <w:p>
      <w:pPr/>
      <w:r>
        <w:rPr>
          <w:rFonts w:ascii="Helvetica Light" w:hAnsi="Helvetica Light" w:cs="Helvetica Light"/>
          <w:sz w:val="24"/>
          <w:sz-cs w:val="24"/>
        </w:rPr>
        <w:t xml:space="preserve">Micro-Fulfillment and Pickup-Node Monetization | +0.5% | Asia-Pacific, North America | Long term (≥ 4 years) | </w:t>
      </w:r>
    </w:p>
    <w:p>
      <w:pPr/>
      <w:r>
        <w:rPr>
          <w:rFonts w:ascii="Helvetica Light" w:hAnsi="Helvetica Light" w:cs="Helvetica Light"/>
          <w:sz w:val="24"/>
          <w:sz-cs w:val="24"/>
        </w:rPr>
        <w:t xml:space="preserve">EV-Charging Dwell-Time Food Attachment | +0.4% | Europe,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convenience food retail market remained highly fragmented in 2025, with a large base of independent and regional operators, even though global leaders held stronger food, data, and capital capabilities. The main international names continue to include 7-Eleven and Seven &amp; i Holdings, FamilyMart, Alimentation Couche-Tard, FEMSA and OXXO, and Lawson, but the convenience food retail market does not concentrate enough store ownership in this group to behave like a tightly controlled oligopoly. That is why scale advantages are more evident in menu innovation, private-label rollout, digital engagement, and acquisition capacity than in simple store-count dominance. Seven &amp; i and Couche-Tard disclosures both show steady investment in food-led assortment and network quality, which reinforces the operating gap between global leaders and smaller chains. In the convenience food retail market, the best-capitalized operators are not winning by offering the lowest price on every item. They are winning by making the store visit more useful, more frequent, and more profitable.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recent strategy by leading chains shows 3 recurring priorities across the convenience food retail market. First, operators are buying or building better foodservice assets, as seen in Couche-Tard’s GetGo acquisition and Casey’s continued food-led expansion. Second, they are using destination formats to expand the trip, as seen in Circle K’s EV-only hub and ADNOC’s larger roadside concept. Third, they are improving their proprietary food and private-brand control, as shown by Seven &amp; i’s bakery rollout, new Live-Meal plans, and expansion of their private-brand offerings. These moves are important because the convenience food retail market now rewards chains that can combine speed with a differentiated food proposition. They also show that strategic competition is moving away from tobacco dependence and toward a broader daily-needs platform.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in the convenience food retail market are strongest where EV dwell time, fresh food attachment, and data-led repeat purchasing can be combined within a single operating model. The convenience food retail market also has room for more disciplined private-label expansion, especially where regulation and value pressure make controlled assortment more attractive. At the same time, heavier reliance on loyalty platforms, ordering systems, and connected store technology means cybersecurity and systems integration are becoming more material to execution quality. For the convenience food retail market, this creates a clear divide between operators that can scale modern retail infrastructure and those that remain tied to narrower legacy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Food Retail Industry Leaders* 7-Eleven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FamilyMart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Alimentation Couche-Tard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FEMSA / OXXO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Lawson,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Convenience Food Retail Market Report ScopeBy Product TypeStaple Products | </w:t>
      </w:r>
    </w:p>
    <w:p>
      <w:pPr/>
      <w:r>
        <w:rPr>
          <w:rFonts w:ascii="Helvetica Light" w:hAnsi="Helvetica Light" w:cs="Helvetica Light"/>
          <w:sz w:val="24"/>
          <w:sz-cs w:val="24"/>
        </w:rPr>
        <w:t xml:space="preserve">Impulse Products | </w:t>
      </w:r>
    </w:p>
    <w:p>
      <w:pPr/>
      <w:r>
        <w:rPr>
          <w:rFonts w:ascii="Helvetica Light" w:hAnsi="Helvetica Light" w:cs="Helvetica Light"/>
          <w:sz w:val="24"/>
          <w:sz-cs w:val="24"/>
        </w:rPr>
        <w:t xml:space="preserve">Emergency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convenience food retail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shift toward fresh-prepared food, stronger private-label programs, loyalty integration, and investment in destination-format stores is supporting growth. The category is projected to rise from USD 1.27 trillion in 2026 to USD 1.81 trillion by 2031 at a 7.3%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fastest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Impulse products are forecast to grow at 7.98% through 2031, helped by better food-to-go ranges, stronger merchandising, and more proprietary product launches.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store format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 convenience stores are projected to grow at 8.34% through 2031 because they combine food service, EV charging, loyalty tools, and larger destination-style layouts.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food service so important for convenience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service plays a larger role in profit than its sales share suggests. In the United States, it represented 28.5% of in-store sales in 2025 but contributed 38.9% of gross profit.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ownership model leads globally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Franchise stores led the global revenue mix in 2025 with a 44.85% share, while corporate-owned chains are expected to grow faster at 8.81%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the largest and which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the largest share in 2025 at 35.98%, while the Middle East and Africa are forecast to post the fastest growth at 7.89%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