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Corrugated Board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Paper, Corrugated &amp; Board Packaging (Packaging)  </w:t>
      </w:r>
    </w:p>
    <w:p>
      <w:pPr/>
      <w:r>
        <w:rPr>
          <w:rFonts w:ascii="Helvetica Light" w:hAnsi="Helvetica Light" w:cs="Helvetica Light"/>
          <w:sz w:val="24"/>
          <w:sz-cs w:val="24"/>
        </w:rPr>
        <w:t xml:space="preserve">&gt; **Source:** [https://www.mordorintelligence.com/industry-reports/corrugated-board-packaging-market](https://www.mordorintelligence.com/industry-reports/corrugated-board-packaging-market)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205.74 billion |</w:t>
      </w:r>
    </w:p>
    <w:p>
      <w:pPr/>
      <w:r>
        <w:rPr>
          <w:rFonts w:ascii="Helvetica Light" w:hAnsi="Helvetica Light" w:cs="Helvetica Light"/>
          <w:sz w:val="24"/>
          <w:sz-cs w:val="24"/>
        </w:rPr>
        <w:t xml:space="preserve">| **Projected Forecast (2031)** | USD 205.74 billion |</w:t>
      </w:r>
    </w:p>
    <w:p>
      <w:pPr/>
      <w:r>
        <w:rPr>
          <w:rFonts w:ascii="Helvetica Light" w:hAnsi="Helvetica Light" w:cs="Helvetica Light"/>
          <w:sz w:val="24"/>
          <w:sz-cs w:val="24"/>
        </w:rPr>
        <w:t xml:space="preserve">| **Growth Rate (CAGR)** | 3.73 %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Corrugated Board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Share by Board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205.74 Billion | </w:t>
      </w:r>
    </w:p>
    <w:p>
      <w:pPr/>
      <w:r>
        <w:rPr>
          <w:rFonts w:ascii="Helvetica Light" w:hAnsi="Helvetica Light" w:cs="Helvetica Light"/>
          <w:sz w:val="24"/>
          <w:sz-cs w:val="24"/>
        </w:rPr>
        <w:t xml:space="preserve">Market Size (2031) | USD 247.10 Billion | </w:t>
      </w:r>
    </w:p>
    <w:p>
      <w:pPr/>
      <w:r>
        <w:rPr>
          <w:rFonts w:ascii="Helvetica Light" w:hAnsi="Helvetica Light" w:cs="Helvetica Light"/>
          <w:sz w:val="24"/>
          <w:sz-cs w:val="24"/>
        </w:rPr>
        <w:t xml:space="preserve">Growth Rate (2026 - 2031) | 3.73 %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Market Analysis by Mordor IntelligenceThe Corrugated Board Packaging Market size in 2026 is estimated at USD 205.74 billion, growing from 2025 value of USD 198.34 billion with 2031 projections showing USD 247.1 billion, growing at 3.73%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measured expansion reflects policy-driven substitution of plastics, fast-growing e-commerce volumes, and rapid adoption of digital and AI manufacturing tools. Regulatory pressure, led by the European Union’s Packaging and Packaging Waste Regulation and five U.S. state Extended Producer Responsibility laws, is accelerating fiber demand as brand owners pivot toward readily recyclable formats. Supply-side tightness—caused by volatile old-corrugated-cardboard (OCC) prices and energy costs—supports pricing discipline, while downstream technology such as hybrid digital-flexo presses unlocks mass customization opportunities. Competitive advantage is shifting toward vertically integrated producers able to secure raw fiber, invest in energy-efficient mills, and deploy AI-enabled box-design optimization.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recycled containerboard captured 55.05% of the corrugated board packaging market share in 2025; agricultural-waste fiber grades are expected to expand at a 6.54% CAGR to 2031.</w:t>
      </w:r>
    </w:p>
    <w:p>
      <w:pPr/>
      <w:r>
        <w:rPr>
          <w:rFonts w:ascii="Helvetica Light" w:hAnsi="Helvetica Light" w:cs="Helvetica Light"/>
          <w:sz w:val="24"/>
          <w:sz-cs w:val="24"/>
        </w:rPr>
        <w:t xml:space="preserve">* By box style, traditional slotted boxes held 32.05% share in 2025, whereas folder boxes are poised for 5.48% CAGR as e-commerce specifications evolve.</w:t>
      </w:r>
    </w:p>
    <w:p>
      <w:pPr/>
      <w:r>
        <w:rPr>
          <w:rFonts w:ascii="Helvetica Light" w:hAnsi="Helvetica Light" w:cs="Helvetica Light"/>
          <w:sz w:val="24"/>
          <w:sz-cs w:val="24"/>
        </w:rPr>
        <w:t xml:space="preserve">* By end-user industry, food applications dominated with 30.92% share of the corrugated board packaging market size in 2025, while e-commerce fulfillment is forecast to rise at an 8.12% CAGR to 2031.</w:t>
      </w:r>
    </w:p>
    <w:p>
      <w:pPr/>
      <w:r>
        <w:rPr>
          <w:rFonts w:ascii="Helvetica Light" w:hAnsi="Helvetica Light" w:cs="Helvetica Light"/>
          <w:sz w:val="24"/>
          <w:sz-cs w:val="24"/>
        </w:rPr>
        <w:t xml:space="preserve">* By board type, single-wall formats accounted for 65.05% share in 2025; double-wall boards are projected to post a 5.93% CAGR through 2031.</w:t>
      </w:r>
    </w:p>
    <w:p>
      <w:pPr/>
      <w:r>
        <w:rPr>
          <w:rFonts w:ascii="Helvetica Light" w:hAnsi="Helvetica Light" w:cs="Helvetica Light"/>
          <w:sz w:val="24"/>
          <w:sz-cs w:val="24"/>
        </w:rPr>
        <w:t xml:space="preserve">* By printing technology, flexography retained 58.10% share in 2025, but digital presses are advancing at a 5.12% CAGR on the back of short-run customization demand.</w:t>
      </w:r>
    </w:p>
    <w:p>
      <w:pPr/>
      <w:r>
        <w:rPr>
          <w:rFonts w:ascii="Helvetica Light" w:hAnsi="Helvetica Light" w:cs="Helvetica Light"/>
          <w:sz w:val="24"/>
          <w:sz-cs w:val="24"/>
        </w:rPr>
        <w:t xml:space="preserve">* By geography, Asia-Pacific led with 39.85% revenue share of the corrugated board packaging market in 2025, while South America is projected to register the fastest 7.05%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Corrugated Board Packaging Market*Driver | (~) % Impact on CAGR Forecast | Geographic Relevance | Impact Timeline | </w:t>
      </w:r>
    </w:p>
    <w:p>
      <w:pPr/>
      <w:r>
        <w:rPr>
          <w:rFonts w:ascii="Helvetica Light" w:hAnsi="Helvetica Light" w:cs="Helvetica Light"/>
          <w:sz w:val="24"/>
          <w:sz-cs w:val="24"/>
        </w:rPr>
        <w:t xml:space="preserve">Eco-friendly material mandates | +1.2% | Global, with EU and North America leading | Medium term (2-4 years) | </w:t>
      </w:r>
    </w:p>
    <w:p>
      <w:pPr/>
      <w:r>
        <w:rPr>
          <w:rFonts w:ascii="Helvetica Light" w:hAnsi="Helvetica Light" w:cs="Helvetica Light"/>
          <w:sz w:val="24"/>
          <w:sz-cs w:val="24"/>
        </w:rPr>
        <w:t xml:space="preserve">E-commerce parcel explosion | +1.8% | Global, with Asia-Pacific and North America core | Short term (≤ 2 years) | </w:t>
      </w:r>
    </w:p>
    <w:p>
      <w:pPr/>
      <w:r>
        <w:rPr>
          <w:rFonts w:ascii="Helvetica Light" w:hAnsi="Helvetica Light" w:cs="Helvetica Light"/>
          <w:sz w:val="24"/>
          <w:sz-cs w:val="24"/>
        </w:rPr>
        <w:t xml:space="preserve">Advances in digital and flexo hybrid presses | +0.8% | North America and EU, spill-over to Asia-Pacific | Medium term (2-4 years) | </w:t>
      </w:r>
    </w:p>
    <w:p>
      <w:pPr/>
      <w:r>
        <w:rPr>
          <w:rFonts w:ascii="Helvetica Light" w:hAnsi="Helvetica Light" w:cs="Helvetica Light"/>
          <w:sz w:val="24"/>
          <w:sz-cs w:val="24"/>
        </w:rPr>
        <w:t xml:space="preserve">Light-weight containerboard economics | +0.6% | Global manufacturing regions | Long term (≥ 4 years) | </w:t>
      </w:r>
    </w:p>
    <w:p>
      <w:pPr/>
      <w:r>
        <w:rPr>
          <w:rFonts w:ascii="Helvetica Light" w:hAnsi="Helvetica Light" w:cs="Helvetica Light"/>
          <w:sz w:val="24"/>
          <w:sz-cs w:val="24"/>
        </w:rPr>
        <w:t xml:space="preserve">AI-driven box-design optimisation | +0.4% | Asia-Pacific core, spill-over to North America | Medium term (2-4 years) | </w:t>
      </w:r>
    </w:p>
    <w:p>
      <w:pPr/>
      <w:r>
        <w:rPr>
          <w:rFonts w:ascii="Helvetica Light" w:hAnsi="Helvetica Light" w:cs="Helvetica Light"/>
          <w:sz w:val="24"/>
          <w:sz-cs w:val="24"/>
        </w:rPr>
        <w:t xml:space="preserve">Agricultural-waste fibre pulping | +0.5% | Global, with early gains in Europe and Asia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corrugated board packaging market features fragmentation. International Paper’s acquisition of DS Smith and Smurfit WestRock’s formation elevated combined capacity, yet regional champions such as Nine Dragons and Lee &amp; Man preserve share through captive fiber loops and lower delivered-cost positions. Vertical integration across pulp, paper, and converting lines shields large players from OCC volatility and positions them to comply with tightening emission rules at lower marginal cost.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has become a differentiator more than scale alone. Smurfit WestRock’s 100% recyclable paper pallet wrap replaces polyethylene stretch film and cuts customer scope-3 emissions, illustrating how product innovation feeds premium-price segments. Midland Paper Packaging leverages AI-guided optical inspection to reduce trim waste, illustrating competitive gains for mid-tier converters agile enough to pilot new tools. Agricultural-waste fiber processing still favors nimble regional mills, although international groups have started strategic joint ventures to secure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competition remains rational because energy and fiber shortages favor value-added contracts with pass-through clauses. Brand owners increasingly award multi-year agreements based on recyclability metrics and carbon-footprint dashboards, raising the bar for participants lacking in-house LCA capabilities. M&amp;A activity is expected to continue as producers seek geographic diversification and technology portfolios that de-risk compliance exposures.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Corrugated Board Packaging Industry Leaders* International Paper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Smurfit WestRock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Nine Dragons Paper (Holdings)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 earned from corrugated board packaging products sold for protecting, shipping, and shelving goods, where the pack structure uses fluted paper between linerboards and is converted into usable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molded pulp, solid paperboard cartons, flexible paper packaging, and plastic returnable transit packaging that do not use corrugated board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Virgin Containerboard</w:t>
      </w:r>
    </w:p>
    <w:p>
      <w:pPr/>
      <w:r>
        <w:rPr>
          <w:rFonts w:ascii="Helvetica Light" w:hAnsi="Helvetica Light" w:cs="Helvetica Light"/>
          <w:sz w:val="24"/>
          <w:sz-cs w:val="24"/>
        </w:rPr>
        <w:t xml:space="preserve">* Recycled Containerboard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Box Style / Construction* Slotted Boxes</w:t>
      </w:r>
    </w:p>
    <w:p>
      <w:pPr/>
      <w:r>
        <w:rPr>
          <w:rFonts w:ascii="Helvetica Light" w:hAnsi="Helvetica Light" w:cs="Helvetica Light"/>
          <w:sz w:val="24"/>
          <w:sz-cs w:val="24"/>
        </w:rPr>
        <w:t xml:space="preserve">* Telescope Boxes</w:t>
      </w:r>
    </w:p>
    <w:p>
      <w:pPr/>
      <w:r>
        <w:rPr>
          <w:rFonts w:ascii="Helvetica Light" w:hAnsi="Helvetica Light" w:cs="Helvetica Light"/>
          <w:sz w:val="24"/>
          <w:sz-cs w:val="24"/>
        </w:rPr>
        <w:t xml:space="preserve">* Rigid Boxes</w:t>
      </w:r>
    </w:p>
    <w:p>
      <w:pPr/>
      <w:r>
        <w:rPr>
          <w:rFonts w:ascii="Helvetica Light" w:hAnsi="Helvetica Light" w:cs="Helvetica Light"/>
          <w:sz w:val="24"/>
          <w:sz-cs w:val="24"/>
        </w:rPr>
        <w:t xml:space="preserve">* Folder Boxes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Processed Foods</w:t>
      </w:r>
    </w:p>
    <w:p>
      <w:pPr/>
      <w:r>
        <w:rPr>
          <w:rFonts w:ascii="Helvetica Light" w:hAnsi="Helvetica Light" w:cs="Helvetica Light"/>
          <w:sz w:val="24"/>
          <w:sz-cs w:val="24"/>
        </w:rPr>
        <w:t xml:space="preserve">* Fresh Food and Produce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Personal and Household Care</w:t>
      </w:r>
    </w:p>
    <w:p>
      <w:pPr/>
      <w:r>
        <w:rPr>
          <w:rFonts w:ascii="Helvetica Light" w:hAnsi="Helvetica Light" w:cs="Helvetica Light"/>
          <w:sz w:val="24"/>
          <w:sz-cs w:val="24"/>
        </w:rPr>
        <w:t xml:space="preserve">* E-commerce and Fulfilment</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Electrical and Electronics</w:t>
      </w:r>
    </w:p>
    <w:p>
      <w:pPr/>
      <w:r>
        <w:rPr>
          <w:rFonts w:ascii="Helvetica Light" w:hAnsi="Helvetica Light" w:cs="Helvetica Light"/>
          <w:sz w:val="24"/>
          <w:sz-cs w:val="24"/>
        </w:rPr>
        <w:t xml:space="preserve">* Industrial</w:t>
      </w:r>
    </w:p>
    <w:p>
      <w:pPr/>
      <w:r>
        <w:rPr>
          <w:rFonts w:ascii="Helvetica Light" w:hAnsi="Helvetica Light" w:cs="Helvetica Light"/>
          <w:sz w:val="24"/>
          <w:sz-cs w:val="24"/>
        </w:rPr>
        <w:t xml:space="preserve">* Other End-user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Board Type* Single Wall</w:t>
      </w:r>
    </w:p>
    <w:p>
      <w:pPr/>
      <w:r>
        <w:rPr>
          <w:rFonts w:ascii="Helvetica Light" w:hAnsi="Helvetica Light" w:cs="Helvetica Light"/>
          <w:sz w:val="24"/>
          <w:sz-cs w:val="24"/>
        </w:rPr>
        <w:t xml:space="preserve">* Double Wall</w:t>
      </w:r>
    </w:p>
    <w:p>
      <w:pPr/>
      <w:r>
        <w:rPr>
          <w:rFonts w:ascii="Helvetica Light" w:hAnsi="Helvetica Light" w:cs="Helvetica Light"/>
          <w:sz w:val="24"/>
          <w:sz-cs w:val="24"/>
        </w:rPr>
        <w:t xml:space="preserve">* Triple Wall</w:t>
      </w:r>
    </w:p>
    <w:p>
      <w:pPr/>
      <w:r>
        <w:rPr>
          <w:rFonts w:ascii="Helvetica Light" w:hAnsi="Helvetica Light" w:cs="Helvetica Light"/>
          <w:sz w:val="24"/>
          <w:sz-cs w:val="24"/>
        </w:rPr>
        <w:t xml:space="preserve">* Micro-flute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Printing Technology* Flexography</w:t>
      </w:r>
    </w:p>
    <w:p>
      <w:pPr/>
      <w:r>
        <w:rPr>
          <w:rFonts w:ascii="Helvetica Light" w:hAnsi="Helvetica Light" w:cs="Helvetica Light"/>
          <w:sz w:val="24"/>
          <w:sz-cs w:val="24"/>
        </w:rPr>
        <w:t xml:space="preserve">* Digital</w:t>
      </w:r>
    </w:p>
    <w:p>
      <w:pPr/>
      <w:r>
        <w:rPr>
          <w:rFonts w:ascii="Helvetica Light" w:hAnsi="Helvetica Light" w:cs="Helvetica Light"/>
          <w:sz w:val="24"/>
          <w:sz-cs w:val="24"/>
        </w:rPr>
        <w:t xml:space="preserve">* Lithography</w:t>
      </w:r>
    </w:p>
    <w:p>
      <w:pPr/>
      <w:r>
        <w:rPr>
          <w:rFonts w:ascii="Helvetica Light" w:hAnsi="Helvetica Light" w:cs="Helvetica Light"/>
          <w:sz w:val="24"/>
          <w:sz-cs w:val="24"/>
        </w:rPr>
        <w:t xml:space="preserve">* Screen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corrugated board packaging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205.74 billion and is forecast to reach USD 247.1 billion by 2031 at a 3.73%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corrugated board packaging revenues?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largest share at 39.85%, supported by substantial containerboard capacity and e-commerce logistics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double-wall board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parcel-drop durability standards and automated warehouse handling needs are boosting double-wall demand, which is projected to grow at 5.93%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material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and U.S. recyclability mandates raise compliance costs for plastics, prompting brand owners to shift toward fiber-based corrugated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printing technology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and hybrid presses are expanding at 5.12% CAGR because they enable cost-effective short runs and mass customization for online retail.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