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Crustaceans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Seeds, Seed Treatment &amp; Produce (Agriculture &amp; Agribusiness)  </w:t>
      </w:r>
    </w:p>
    <w:p>
      <w:pPr/>
      <w:r>
        <w:rPr>
          <w:rFonts w:ascii="Helvetica Light" w:hAnsi="Helvetica Light" w:cs="Helvetica Light"/>
          <w:sz w:val="24"/>
          <w:sz-cs w:val="24"/>
        </w:rPr>
        <w:t xml:space="preserve">&gt; **Source:** [https://www.mordorintelligence.com/industry-reports/crustaceans-market](https://www.mordorintelligence.com/industry-reports/crustaceans-market)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83.05 billion |</w:t>
      </w:r>
    </w:p>
    <w:p>
      <w:pPr/>
      <w:r>
        <w:rPr>
          <w:rFonts w:ascii="Helvetica Light" w:hAnsi="Helvetica Light" w:cs="Helvetica Light"/>
          <w:sz w:val="24"/>
          <w:sz-cs w:val="24"/>
        </w:rPr>
        <w:t xml:space="preserve">| **Projected Forecast (2031)** | USD 83.05 billion |</w:t>
      </w:r>
    </w:p>
    <w:p>
      <w:pPr/>
      <w:r>
        <w:rPr>
          <w:rFonts w:ascii="Helvetica Light" w:hAnsi="Helvetica Light" w:cs="Helvetica Light"/>
          <w:sz w:val="24"/>
          <w:sz-cs w:val="24"/>
        </w:rPr>
        <w:t xml:space="preserve">| **Growth Rate (CAGR)** | 5.86 %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![Crustaceans Market Size](images/chart_2.png)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![Crustaceans Market Growth Rate by Region](images/chart_3.png)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Pinterest](images/chart_10.svg)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Market Size (2026) | USD 83.05 Billion | </w:t>
      </w:r>
    </w:p>
    <w:p>
      <w:pPr/>
      <w:r>
        <w:rPr>
          <w:rFonts w:ascii="Helvetica Light" w:hAnsi="Helvetica Light" w:cs="Helvetica Light"/>
          <w:sz w:val="24"/>
          <w:sz-cs w:val="24"/>
        </w:rPr>
        <w:t xml:space="preserve">Market Size (2031) | USD 110.40 Billion | </w:t>
      </w:r>
    </w:p>
    <w:p>
      <w:pPr/>
      <w:r>
        <w:rPr>
          <w:rFonts w:ascii="Helvetica Light" w:hAnsi="Helvetica Light" w:cs="Helvetica Light"/>
          <w:sz w:val="24"/>
          <w:sz-cs w:val="24"/>
        </w:rPr>
        <w:t xml:space="preserve">Growth Rate (2026 - 2031) | 5.86 % | </w:t>
      </w:r>
    </w:p>
    <w:p>
      <w:pPr/>
      <w:r>
        <w:rPr>
          <w:rFonts w:ascii="Helvetica Light" w:hAnsi="Helvetica Light" w:cs="Helvetica Light"/>
          <w:sz w:val="24"/>
          <w:sz-cs w:val="24"/>
        </w:rPr>
        <w:t xml:space="preserve">Fastest Growing Market | South America | </w:t>
      </w:r>
    </w:p>
    <w:p>
      <w:pPr/>
      <w:r>
        <w:rPr>
          <w:rFonts w:ascii="Helvetica Light" w:hAnsi="Helvetica Light" w:cs="Helvetica Light"/>
          <w:sz w:val="24"/>
          <w:sz-cs w:val="24"/>
        </w:rPr>
        <w:t xml:space="preserve">Largest Market |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Crustaceans Market Analysis by Mordor IntelligenceThe Crustaceans market size stood at USD 78.50 billion in 2025, USD 83.05 billion in 2026, and is projected to reach USD 110.40 billion by 2031, advancing at a 5.86% CAGR over the forecast period 2026-2031. Expanding flexitarian diets, rapid scaling of Asia-Pacific aquaculture infrastructure, and premiumization trends in live lobster logistics are reshaping competitive dynamics across the crustaceans market. Suppliers are tightening control over hatchery-to-processor flows, leveraging biofloc and recirculating systems to raise stocking densities while limiting disease risk, a shift that raises entry barriers for producers without robust biosecurity protocols. Institutional investors are accelerating capital deployment into land-based closed loops, signaling confidence that zero-discharge designs will sidestep coastal zoning disputes and create a lower-carbon crustaceans market platform. Moreover, blockchain-enabled traceability and computer-vision health monitoring are improving price realization for exporters able to verify provenance in real time, while volatility in soybean meal and diesel prices compresses margins for operators lacking futures-hedging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led the crustaceans market size in 2025, accounting for 59.0%, and South America is anticipated to grow at a 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Crustaceans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global per-capita seafood intake in flexitarian diets | +1.2% | North America, Europe, and urban Asia-Pacific | Medium term (2-4 years) | </w:t>
      </w:r>
    </w:p>
    <w:p>
      <w:pPr/>
      <w:r>
        <w:rPr>
          <w:rFonts w:ascii="Helvetica Light" w:hAnsi="Helvetica Light" w:cs="Helvetica Light"/>
          <w:sz w:val="24"/>
          <w:sz-cs w:val="24"/>
        </w:rPr>
        <w:t xml:space="preserve">Expansion of Asia-Pacific shrimp aquaculture capacity | +1.5% | Asia-Pacific core, and spillover to South America | Long term (≥ 4 years) | </w:t>
      </w:r>
    </w:p>
    <w:p>
      <w:pPr/>
      <w:r>
        <w:rPr>
          <w:rFonts w:ascii="Helvetica Light" w:hAnsi="Helvetica Light" w:cs="Helvetica Light"/>
          <w:sz w:val="24"/>
          <w:sz-cs w:val="24"/>
        </w:rPr>
        <w:t xml:space="preserve">Increased export demand from emerging economies | +0.9% | Middle East, Africa, and South America | Medium term (2-4 years) | </w:t>
      </w:r>
    </w:p>
    <w:p>
      <w:pPr/>
      <w:r>
        <w:rPr>
          <w:rFonts w:ascii="Helvetica Light" w:hAnsi="Helvetica Light" w:cs="Helvetica Light"/>
          <w:sz w:val="24"/>
          <w:sz-cs w:val="24"/>
        </w:rPr>
        <w:t xml:space="preserve">Technological innovations in on-board and on-shore processing | +0.7% | Early adoption in North America and Europe | Short term (≤ 2 years) | </w:t>
      </w:r>
    </w:p>
    <w:p>
      <w:pPr/>
      <w:r>
        <w:rPr>
          <w:rFonts w:ascii="Helvetica Light" w:hAnsi="Helvetica Light" w:cs="Helvetica Light"/>
          <w:sz w:val="24"/>
          <w:sz-cs w:val="24"/>
        </w:rPr>
        <w:t xml:space="preserve">Blockchain-enabled traceability premiums | +0.6% | Europe, North America, and select Asia-Pacific markets | Short term (≤ 2 years) | </w:t>
      </w:r>
    </w:p>
    <w:p>
      <w:pPr/>
      <w:r>
        <w:rPr>
          <w:rFonts w:ascii="Helvetica Light" w:hAnsi="Helvetica Light" w:cs="Helvetica Light"/>
          <w:sz w:val="24"/>
          <w:sz-cs w:val="24"/>
        </w:rPr>
        <w:t xml:space="preserve">Investments in low-carbon recirculating aquaculture systems (RAS) | +0.8% | Europe, North America, and pilot projects in the Middle East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crustaceans market is characterized by competition among integrated aquaculture companies, seafood processors, exporters, and regional suppliers operating across the global value chain. Companies differentiate themselves through breeding capabilities, farming operations, processing expertise, cold-chain infrastructure, and access to domestic and international markets. Charoen Pokphand Foods operates a feed-to-farm model, supplying contract growers with proprietary vannamei post-larvae and bundled offerings that include feed, probiotics, and processing services. Maruha Nichiro and Nippon Suisan Kaisha utilize sub-zero logistics to serve Japan's sashimi market, achieving 25%–30% premiums over frozen imports while maintaining product quality during peak holiday seasons.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differentiation is increasingly shaped by investments in integrated production systems, digital aquaculture technologies, and sustainability initiatives. Producers are adopting automated feeding systems, water quality monitoring, and data-driven farm management tools to improve productivity, optimize input use, and strengthen supply chain transparency. Companies are also expanding value-added product portfolios and certification capabilities to meet evolving retailer and consumer requirements. In Europe, Aquaculture Stewardship Council (ASC) certification has become an important market access requirement, providing certified producers with a competitive advantage while increasing compliance expectations for new entrants.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advantage is increasingly defined less by production capacity and more by control of data, biosecurity protocols, and direct-to-consumer fulfillment. Companies that integrate artificial intelligence-enabled feeding, blockchain-based traceability, and closed-loop water treatment are strengthening their position with retailers facing stricter sustainability and carbon-labeling requirements. Consolidation is likely to continue as well-capitalized players acquire uncertified farms, reinforcing barriers to entry without creating monopoly risk while preserving competitive fluidity within the crustaceans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Crustaceans Market Report ScopeCrustaceans are a group of aquatic invertebrate animals belonging to the subphylum Crustacea that have a hard exoskeleton, segmented bodies, and jointed appendages. Commercially important crustaceans include shrimp, prawns, crabs, lobsters, crayfish, and krill, which are harvested from capture fisheries or produced through aquaculture for human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Crustaceans Market Report is segmented by Geography (North America, South America, Asia-Pacific, Europe, the Middle East, and Africa). The Report Includes Production Analysis (Volume), Consumption Analysis (Value and Volume), Export Analysis (Value and Volume), Import Analysis (Value and Volume),Wholesale Price Trend Analysis and Forecast, List of Key Players, and More.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Canada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Mexico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Europe | Germany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United Kingdom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Russia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France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Spain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Italy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Asia-Pacific | China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India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Vietnam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Bangladesh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Philippines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South America | Brazil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Chile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 Saudi Arabia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United Arab Emirates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Turkey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Africa | Egypt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Nigeria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Kenya | Production Analysis | </w:t>
      </w:r>
    </w:p>
    <w:p>
      <w:pPr/>
      <w:r>
        <w:rPr>
          <w:rFonts w:ascii="Helvetica Light" w:hAnsi="Helvetica Light" w:cs="Helvetica Light"/>
          <w:sz w:val="24"/>
          <w:sz-cs w:val="24"/>
        </w:rPr>
        <w:t xml:space="preserve"> | | Consumption Analysis (Consumption Value and Volume) | </w:t>
      </w:r>
    </w:p>
    <w:p>
      <w:pPr/>
      <w:r>
        <w:rPr>
          <w:rFonts w:ascii="Helvetica Light" w:hAnsi="Helvetica Light" w:cs="Helvetica Light"/>
          <w:sz w:val="24"/>
          <w:sz-cs w:val="24"/>
        </w:rPr>
        <w:t xml:space="preserve"> | | Import Market Analysis (Import Value, Volume, and Key Supplying Markets) | </w:t>
      </w:r>
    </w:p>
    <w:p>
      <w:pPr/>
      <w:r>
        <w:rPr>
          <w:rFonts w:ascii="Helvetica Light" w:hAnsi="Helvetica Light" w:cs="Helvetica Light"/>
          <w:sz w:val="24"/>
          <w:sz-cs w:val="24"/>
        </w:rPr>
        <w:t xml:space="preserve"> | | Export Market Analysis (Export Value, Volume, and Key Destination Markets) | </w:t>
      </w:r>
    </w:p>
    <w:p>
      <w:pPr/>
      <w:r>
        <w:rPr>
          <w:rFonts w:ascii="Helvetica Light" w:hAnsi="Helvetica Light" w:cs="Helvetica Light"/>
          <w:sz w:val="24"/>
          <w:sz-cs w:val="24"/>
        </w:rPr>
        <w:t xml:space="preserve"> | | Wholesale Price Trend Analysis &amp; Forecast | </w:t>
      </w:r>
    </w:p>
    <w:p>
      <w:pPr/>
      <w:r>
        <w:rPr>
          <w:rFonts w:ascii="Helvetica Light" w:hAnsi="Helvetica Light" w:cs="Helvetica Light"/>
          <w:sz w:val="24"/>
          <w:sz-cs w:val="24"/>
        </w:rPr>
        <w:t xml:space="preserve"> | | Regulatory Framework | </w:t>
      </w:r>
    </w:p>
    <w:p>
      <w:pPr/>
      <w:r>
        <w:rPr>
          <w:rFonts w:ascii="Helvetica Light" w:hAnsi="Helvetica Light" w:cs="Helvetica Light"/>
          <w:sz w:val="24"/>
          <w:sz-cs w:val="24"/>
        </w:rPr>
        <w:t xml:space="preserve"> | | List of Key Players | </w:t>
      </w:r>
    </w:p>
    <w:p>
      <w:pPr/>
      <w:r>
        <w:rPr>
          <w:rFonts w:ascii="Helvetica Light" w:hAnsi="Helvetica Light" w:cs="Helvetica Light"/>
          <w:sz w:val="24"/>
          <w:sz-cs w:val="24"/>
        </w:rPr>
        <w:t xml:space="preserve"> | | Logistics | </w:t>
      </w:r>
    </w:p>
    <w:p>
      <w:pPr/>
      <w:r>
        <w:rPr>
          <w:rFonts w:ascii="Helvetica Light" w:hAnsi="Helvetica Light" w:cs="Helvetica Light"/>
          <w:sz w:val="24"/>
          <w:sz-cs w:val="24"/>
        </w:rPr>
        <w:t xml:space="preserve"> | | Seasonality Analysis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value of the crustaceans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crustaceans market size is USD 78.5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is advancing at a 7.3% CAGR from 2026 to 2031, propelled by Ecuador's and Brazil's shrimp capacity additions.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traceability systems important for exporters?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Blockchain traceability can secure 12%-15% retail price premiums by verifying farm origin and antibiotic records, especially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cost headwinds for producers?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Disease management, soybean meal price swings, diesel inflation, and new effluent-control standards collectively squeeze farm margins.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