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Cycle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[https://www.mordorintelligence.com/industry-reports/cycle-tourism-market](https://www.mordorintelligence.com/industry-reports/cycle-tourism-market)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160.97 billion |</w:t>
      </w:r>
    </w:p>
    <w:p>
      <w:pPr/>
      <w:r>
        <w:rPr>
          <w:rFonts w:ascii="Helvetica Light" w:hAnsi="Helvetica Light" w:cs="Helvetica Light"/>
          <w:sz w:val="24"/>
          <w:sz-cs w:val="24"/>
        </w:rPr>
        <w:t xml:space="preserve">| **Projected Forecast (2031)** | USD 160.97 billion |</w:t>
      </w:r>
    </w:p>
    <w:p>
      <w:pPr/>
      <w:r>
        <w:rPr>
          <w:rFonts w:ascii="Helvetica Light" w:hAnsi="Helvetica Light" w:cs="Helvetica Light"/>
          <w:sz w:val="24"/>
          <w:sz-cs w:val="24"/>
        </w:rPr>
        <w:t xml:space="preserve">| **Growth Rate (CAGR)** | 9.32 %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Cycle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![Cycle Tourism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![Cycle Tourism Market: Market Share by Group,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![Cycle Tourism Market: Market Share by Booking Mode,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![Cycle Tourism Market: Market Share by Age Group,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![Cycle Tourism Market CAGR (%),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![Cycle Tourism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160.97 Billion | </w:t>
      </w:r>
    </w:p>
    <w:p>
      <w:pPr/>
      <w:r>
        <w:rPr>
          <w:rFonts w:ascii="Helvetica Light" w:hAnsi="Helvetica Light" w:cs="Helvetica Light"/>
          <w:sz w:val="24"/>
          <w:sz-cs w:val="24"/>
        </w:rPr>
        <w:t xml:space="preserve">Market Size (2031) | USD 251.43 Billion | </w:t>
      </w:r>
    </w:p>
    <w:p>
      <w:pPr/>
      <w:r>
        <w:rPr>
          <w:rFonts w:ascii="Helvetica Light" w:hAnsi="Helvetica Light" w:cs="Helvetica Light"/>
          <w:sz w:val="24"/>
          <w:sz-cs w:val="24"/>
        </w:rPr>
        <w:t xml:space="preserve">Growth Rate (2026 - 2031) | 9.32 %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Cycle Tourism Market Analysis by Mordor IntelligenceThe Cycle Tourism Market size was valued at USD 147.24 billion in 2025 and estimated to grow from USD 160.97 billion in 2026 to reach USD 251.43 billion by 2031, at a CAGR of 9.32%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Network-wide infrastructure spending, expanding e-bike fleets, and government sustainability mandates converge to lengthen average trip distances and compress booking windows into mobile-friendly transactions. Operators report stronger cross-selling of luggage transfers and premium lodging as travelers trade up for comfort on longer routes, while destination management organizations subsidize signage and safety amenities to capture spillover spending from adjacent leisure sectors. Consolidation remains limited because route knowledge, localized partnerships, and brand intimacy still trump pure scale advantages, although digital marketplaces narrow the visibility gap between global and niche brands. As a result, the cycle tourism market increasingly rewards differentiated itineraries such as culinary trails and corporate wellness retreats that command 18-25% higher per-capita spending than standard departures. The Asia-Pacific corridor, where governments link climate goals to active mobility, demonstrates how targeted incentives can compress years of demand buildup into a single planning cycle.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group type, couples held 35.82% revenue share in 2025, while solo travelers are projected to grow at a 12.15% CAGR through 2031.</w:t>
      </w:r>
    </w:p>
    <w:p>
      <w:pPr/>
      <w:r>
        <w:rPr>
          <w:rFonts w:ascii="Helvetica Light" w:hAnsi="Helvetica Light" w:cs="Helvetica Light"/>
          <w:sz w:val="24"/>
          <w:sz-cs w:val="24"/>
        </w:rPr>
        <w:t xml:space="preserve">* By booking mode, direct channels captured 56.63% of 2025 revenue in the cycle tourism market; marketplace platforms are forecast to advance at a 15.05% CAGR to 2031. </w:t>
      </w:r>
    </w:p>
    <w:p>
      <w:pPr/>
      <w:r>
        <w:rPr>
          <w:rFonts w:ascii="Helvetica Light" w:hAnsi="Helvetica Light" w:cs="Helvetica Light"/>
          <w:sz w:val="24"/>
          <w:sz-cs w:val="24"/>
        </w:rPr>
        <w:t xml:space="preserve">* By age bracket, participants aged 31-50 years accounted for the largest slice at 41.05% in 2025, but the 18-30 years cohort shows the highest 12.88% CAGR through 2031.</w:t>
      </w:r>
    </w:p>
    <w:p>
      <w:pPr/>
      <w:r>
        <w:rPr>
          <w:rFonts w:ascii="Helvetica Light" w:hAnsi="Helvetica Light" w:cs="Helvetica Light"/>
          <w:sz w:val="24"/>
          <w:sz-cs w:val="24"/>
        </w:rPr>
        <w:t xml:space="preserve">* By geography, Europe led with 43.10% of the cycle tourism market share in 2025, whereas Asia-Pacific is expanding at a 13.74%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Cycle Tourism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Expansion of dedicated cycling infrastructure | +2.8% | Global; EU and North America lead | Long term (≥ 4 years) | </w:t>
      </w:r>
    </w:p>
    <w:p>
      <w:pPr/>
      <w:r>
        <w:rPr>
          <w:rFonts w:ascii="Helvetica Light" w:hAnsi="Helvetica Light" w:cs="Helvetica Light"/>
          <w:sz w:val="24"/>
          <w:sz-cs w:val="24"/>
        </w:rPr>
        <w:t xml:space="preserve">Rising popularity of e-bikes | +2.1% | Global; strongest in Asia-Pacific | Medium term (2-4 years) | </w:t>
      </w:r>
    </w:p>
    <w:p>
      <w:pPr/>
      <w:r>
        <w:rPr>
          <w:rFonts w:ascii="Helvetica Light" w:hAnsi="Helvetica Light" w:cs="Helvetica Light"/>
          <w:sz w:val="24"/>
          <w:sz-cs w:val="24"/>
        </w:rPr>
        <w:t xml:space="preserve">Government sustainability initiatives | +1.9% | Europe and North America, emerging in Asia-Pacific | Long term (≥ 4 years) | </w:t>
      </w:r>
    </w:p>
    <w:p>
      <w:pPr/>
      <w:r>
        <w:rPr>
          <w:rFonts w:ascii="Helvetica Light" w:hAnsi="Helvetica Light" w:cs="Helvetica Light"/>
          <w:sz w:val="24"/>
          <w:sz-cs w:val="24"/>
        </w:rPr>
        <w:t xml:space="preserve">Digital booking platforms and social media | +1.6% | Global; higher penetration in developed markets | Short term (≤ 2 years) | </w:t>
      </w:r>
    </w:p>
    <w:p>
      <w:pPr/>
      <w:r>
        <w:rPr>
          <w:rFonts w:ascii="Helvetica Light" w:hAnsi="Helvetica Light" w:cs="Helvetica Light"/>
          <w:sz w:val="24"/>
          <w:sz-cs w:val="24"/>
        </w:rPr>
        <w:t xml:space="preserve">Bike-with-wine or food trails | +0.8% | Core in Europe, gaining ground elsewhere | Medium term (2-4 years) | </w:t>
      </w:r>
    </w:p>
    <w:p>
      <w:pPr/>
      <w:r>
        <w:rPr>
          <w:rFonts w:ascii="Helvetica Light" w:hAnsi="Helvetica Light" w:cs="Helvetica Light"/>
          <w:sz w:val="24"/>
          <w:sz-cs w:val="24"/>
        </w:rPr>
        <w:t xml:space="preserve">Corporate wellness offsites | +0.5% | North America and Europe, early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cycle tourism market is highly fragmented, with the top five operators collectively holding just 16% of the total market share. This fragmentation opens the door for consolidation while also allowing smaller players to differentiate through niche positioning. Leading companies such as TUI Group (with a 4.2% share via Eurobike) and Intrepid Travel (3.7% share) benefit from economies of scale in route development, equipment sourcing, and marketing. However, smaller operators remain competitive by leveraging local expertise and focusing on specialized offerings. The diverse geography of the industry limits standardization, making destination-specific knowledge a key competitive asset. As a result, large-scale consolidation remains complex despite market share opportunities.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and vertical integration are emerging as key strategic trends among operators. Companies are increasingly investing in digital booking systems, GPS-enabled navigation, and e-bike fleet management to streamline operations and enhance customer experience. These technological advancements not only reduce costs but also help create more personalized and efficient tour offerings. Larger players use their scale to adopt these innovations faster, but smaller operators are also finding success with targeted tech solutions. Intrepid Travel’s $100 million acquisition of Sawadee Reizen highlights a consolidation strategy aimed at expanding geographic coverage and customer base. Meanwhile, G Adventures demonstrates an organic growth approach with the launch of 25 new Active trips planned for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Looking ahead, significant white-space opportunities are emerging in niche segments such as corporate wellness programs, gastro-cycling tours, and underdeveloped international markets. Companies that tap into these segments early can gain a first-mover advantage, particularly in regions where infrastructure is improving but established operators are scarce. Corporate wellness travel offers especially high revenue potential due to the growing demand for ESG-aligned, health-focused team experiences. Gastro-cycling, combining culinary tourism with active travel, also presents strong appeal for premium travelers. As infrastructure expands in emerging markets, there is increasing demand for operators who can provide reliable, high-quality experiences in less-explored destinations. These evolving dynamics point to a market ripe for innovation, specialization, and strategic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Cycle Tourism Industry Leaders* TUI Group (Eurobike/Eurohike division)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Intrepid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 Adventures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Backroads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Exodus Travels (Travelopia)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cycle tourism market covers traveler spending linked to leisure trips where cycling is a main activity. This includes guided and self planned itineraries, bicycle rentals, route services, lodging tied to cycling stays, and trip packages booked through tour operators or travel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daily commuting, bicycle manufacturing and retail sales, and purely competitive racing events that are not tourism led.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Group* Group/Friends</w:t>
      </w:r>
    </w:p>
    <w:p>
      <w:pPr/>
      <w:r>
        <w:rPr>
          <w:rFonts w:ascii="Helvetica Light" w:hAnsi="Helvetica Light" w:cs="Helvetica Light"/>
          <w:sz w:val="24"/>
          <w:sz-cs w:val="24"/>
        </w:rPr>
        <w:t xml:space="preserve">* Couples</w:t>
      </w:r>
    </w:p>
    <w:p>
      <w:pPr/>
      <w:r>
        <w:rPr>
          <w:rFonts w:ascii="Helvetica Light" w:hAnsi="Helvetica Light" w:cs="Helvetica Light"/>
          <w:sz w:val="24"/>
          <w:sz-cs w:val="24"/>
        </w:rPr>
        <w:t xml:space="preserve">* Family</w:t>
      </w:r>
    </w:p>
    <w:p>
      <w:pPr/>
      <w:r>
        <w:rPr>
          <w:rFonts w:ascii="Helvetica Light" w:hAnsi="Helvetica Light" w:cs="Helvetica Light"/>
          <w:sz w:val="24"/>
          <w:sz-cs w:val="24"/>
        </w:rPr>
        <w:t xml:space="preserve">* Solo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Booking Mode* Direct</w:t>
      </w:r>
    </w:p>
    <w:p>
      <w:pPr/>
      <w:r>
        <w:rPr>
          <w:rFonts w:ascii="Helvetica Light" w:hAnsi="Helvetica Light" w:cs="Helvetica Light"/>
          <w:sz w:val="24"/>
          <w:sz-cs w:val="24"/>
        </w:rPr>
        <w:t xml:space="preserve">* Travel Agent</w:t>
      </w:r>
    </w:p>
    <w:p>
      <w:pPr/>
      <w:r>
        <w:rPr>
          <w:rFonts w:ascii="Helvetica Light" w:hAnsi="Helvetica Light" w:cs="Helvetica Light"/>
          <w:sz w:val="24"/>
          <w:sz-cs w:val="24"/>
        </w:rPr>
        <w:t xml:space="preserve">* Marketplace Booking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Age Group* 18 to 30 Years</w:t>
      </w:r>
    </w:p>
    <w:p>
      <w:pPr/>
      <w:r>
        <w:rPr>
          <w:rFonts w:ascii="Helvetica Light" w:hAnsi="Helvetica Light" w:cs="Helvetica Light"/>
          <w:sz w:val="24"/>
          <w:sz-cs w:val="24"/>
        </w:rPr>
        <w:t xml:space="preserve">* 31 to 50 Years</w:t>
      </w:r>
    </w:p>
    <w:p>
      <w:pPr/>
      <w:r>
        <w:rPr>
          <w:rFonts w:ascii="Helvetica Light" w:hAnsi="Helvetica Light" w:cs="Helvetica Light"/>
          <w:sz w:val="24"/>
          <w:sz-cs w:val="24"/>
        </w:rPr>
        <w:t xml:space="preserve">* More Than 50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South-East Asia (Singapore, Malaysia, Thailand, Indonesia, Vietnam,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cycle tourism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cycle tourism market is expected to reach USD 251.43 billion by 2031, growing at a 9.32% CAGR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 in cycle tourism?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growth with a projected 13.74% CAGR through 2031 as e-bike adoption and infrastructure budgets surge.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Europe’s share of cycle-based travel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accounted for 43.10% of global spending in 2025, underpinned by dense cross-border networks and supportive policies.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booking channel dominates multi-day cycling holidays?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booking channels hold 56.63% of revenue because travelers seek operator expertise on routes, equipment, and safety.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traveler segment is growing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Solo riders show the strongest momentum, expanding at a 12.15% CAGR through 2031 thanks to app-based navigation and flexible itineraries.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