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E-Bike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[https://www.mordorintelligence.com/industry-reports/e-bike-market](https://www.mordorintelligence.com/industry-reports/e-bike-market)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39.42 billion |</w:t>
      </w:r>
    </w:p>
    <w:p>
      <w:pPr/>
      <w:r>
        <w:rPr>
          <w:rFonts w:ascii="Helvetica Light" w:hAnsi="Helvetica Light" w:cs="Helvetica Light"/>
          <w:sz w:val="24"/>
          <w:sz-cs w:val="24"/>
        </w:rPr>
        <w:t xml:space="preserve">| **Projected Forecast (2031)** | USD 39.42 billion |</w:t>
      </w:r>
    </w:p>
    <w:p>
      <w:pPr/>
      <w:r>
        <w:rPr>
          <w:rFonts w:ascii="Helvetica Light" w:hAnsi="Helvetica Light" w:cs="Helvetica Light"/>
          <w:sz w:val="24"/>
          <w:sz-cs w:val="24"/>
        </w:rPr>
        <w:t xml:space="preserve">| **Growth Rate (CAGR)** | 3.52 %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E-Bike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Share by Propulsion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Share by Motor Placement,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Share by Sales Channel,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![research-methodology](images/chart_9.svg)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39.42 Billion | </w:t>
      </w:r>
    </w:p>
    <w:p>
      <w:pPr/>
      <w:r>
        <w:rPr>
          <w:rFonts w:ascii="Helvetica Light" w:hAnsi="Helvetica Light" w:cs="Helvetica Light"/>
          <w:sz w:val="24"/>
          <w:sz-cs w:val="24"/>
        </w:rPr>
        <w:t xml:space="preserve">Market Size (2031) | USD 46.86 Billion | </w:t>
      </w:r>
    </w:p>
    <w:p>
      <w:pPr/>
      <w:r>
        <w:rPr>
          <w:rFonts w:ascii="Helvetica Light" w:hAnsi="Helvetica Light" w:cs="Helvetica Light"/>
          <w:sz w:val="24"/>
          <w:sz-cs w:val="24"/>
        </w:rPr>
        <w:t xml:space="preserve">Growth Rate (2026 - 2031) | 3.52 %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market size in 2026 is estimated at USD 39.42 billion, growing from 2025 value of USD 38.08 billion with 2031 projections showing USD 46.86 billion, growing at 3.52% CAGR over 2026-2031. The measured expansion reflects the transition from early adoption to mainstream use as corporate leasing schemes now give employees access to salary-sacrifice bikes. Demand is tilting toward premium models priced USD 3,500-5,999, the fastest-growing band, while targeted subsidies—France’s EUR 4,000 (~USD 4,622) incentive and Poland’s PLN 300 million (~USD 81 million) program—continue to widen the addressable base. Battery technology remains a cornerstone; lithium-ion captures a major share, yet sodium-ion and solid-state chemistries are lining up to ease China-centric raw-material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propulsion type, pedal-assist systems controlled 78.90% of the e-bike market share in 2025, whereas speed pedelecs are projected to log a 4.02% CAGR through 2031. </w:t>
      </w:r>
    </w:p>
    <w:p>
      <w:pPr/>
      <w:r>
        <w:rPr>
          <w:rFonts w:ascii="Helvetica Light" w:hAnsi="Helvetica Light" w:cs="Helvetica Light"/>
          <w:sz w:val="24"/>
          <w:sz-cs w:val="24"/>
        </w:rPr>
        <w:t xml:space="preserve">* By application type, city/urban models held 76.05% of the e-bike market share in 2025, while trekking/mountain variants are expected to record a 3.65% CAGR to 2031. </w:t>
      </w:r>
    </w:p>
    <w:p>
      <w:pPr/>
      <w:r>
        <w:rPr>
          <w:rFonts w:ascii="Helvetica Light" w:hAnsi="Helvetica Light" w:cs="Helvetica Light"/>
          <w:sz w:val="24"/>
          <w:sz-cs w:val="24"/>
        </w:rPr>
        <w:t xml:space="preserve">* By battery type, lithium-ion packs accounted for 98.41% of the e-bike market share in 2025; the other segment is positioned to grow at a 4.32% CAGR. </w:t>
      </w:r>
    </w:p>
    <w:p>
      <w:pPr/>
      <w:r>
        <w:rPr>
          <w:rFonts w:ascii="Helvetica Light" w:hAnsi="Helvetica Light" w:cs="Helvetica Light"/>
          <w:sz w:val="24"/>
          <w:sz-cs w:val="24"/>
        </w:rPr>
        <w:t xml:space="preserve">* By motor placement, hub drives secured a 64.60% of the e-bike market share in 2025, whereas mid-drive units are on course for a 4.93% CAGR.</w:t>
      </w:r>
    </w:p>
    <w:p>
      <w:pPr/>
      <w:r>
        <w:rPr>
          <w:rFonts w:ascii="Helvetica Light" w:hAnsi="Helvetica Light" w:cs="Helvetica Light"/>
          <w:sz w:val="24"/>
          <w:sz-cs w:val="24"/>
        </w:rPr>
        <w:t xml:space="preserve">* By drive system, chain drives led with 76.60% of the e-bike market share in 2025; belt drives are forecast to expand at a 5.19% CAGR. </w:t>
      </w:r>
    </w:p>
    <w:p>
      <w:pPr/>
      <w:r>
        <w:rPr>
          <w:rFonts w:ascii="Helvetica Light" w:hAnsi="Helvetica Light" w:cs="Helvetica Light"/>
          <w:sz w:val="24"/>
          <w:sz-cs w:val="24"/>
        </w:rPr>
        <w:t xml:space="preserve">* By motor power, sub-250 W models represented 58.45% of the e-bike market share in 2025, and 501-600 W units are tracking a 4.73% CAGR. </w:t>
      </w:r>
    </w:p>
    <w:p>
      <w:pPr/>
      <w:r>
        <w:rPr>
          <w:rFonts w:ascii="Helvetica Light" w:hAnsi="Helvetica Light" w:cs="Helvetica Light"/>
          <w:sz w:val="24"/>
          <w:sz-cs w:val="24"/>
        </w:rPr>
        <w:t xml:space="preserve">* By price band, bikes priced USD 1,000-1,499 captured 29.60% of the e-bike market share in 2025; the USD 3,500-5,999 band is projected to post a 5.55% CAGR. </w:t>
      </w:r>
    </w:p>
    <w:p>
      <w:pPr/>
      <w:r>
        <w:rPr>
          <w:rFonts w:ascii="Helvetica Light" w:hAnsi="Helvetica Light" w:cs="Helvetica Light"/>
          <w:sz w:val="24"/>
          <w:sz-cs w:val="24"/>
        </w:rPr>
        <w:t xml:space="preserve">* Offline stores still represented 72.40% of the e-bike market share in 2025, however online and subscription models are projected to grow at a 6.62% CAGR through 2031.</w:t>
      </w:r>
    </w:p>
    <w:p>
      <w:pPr/>
      <w:r>
        <w:rPr>
          <w:rFonts w:ascii="Helvetica Light" w:hAnsi="Helvetica Light" w:cs="Helvetica Light"/>
          <w:sz w:val="24"/>
          <w:sz-cs w:val="24"/>
        </w:rPr>
        <w:t xml:space="preserve">* By end use, personal and family purchases comprised 61.60% of the e-bike market share in 2025, while commercial delivery fleets are advancing at a 5.95% CAGR. </w:t>
      </w:r>
    </w:p>
    <w:p>
      <w:pPr/>
      <w:r>
        <w:rPr>
          <w:rFonts w:ascii="Helvetica Light" w:hAnsi="Helvetica Light" w:cs="Helvetica Light"/>
          <w:sz w:val="24"/>
          <w:sz-cs w:val="24"/>
        </w:rPr>
        <w:t xml:space="preserve">* By geography, Europe led with 54.80% of the e-bike market share in 2025; North America is set to witness the quickest 7.19%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E-Bike Market*Driver | (~) % Impact on CAGR Forecast | Geographic Relevance | Impact Timeline | </w:t>
      </w:r>
    </w:p>
    <w:p>
      <w:pPr/>
      <w:r>
        <w:rPr>
          <w:rFonts w:ascii="Helvetica Light" w:hAnsi="Helvetica Light" w:cs="Helvetica Light"/>
          <w:sz w:val="24"/>
          <w:sz-cs w:val="24"/>
        </w:rPr>
        <w:t xml:space="preserve">Urban Congestion Spurs Micro-Mobility | +0.8% | Global urban centers, strongest in Europe and Asia-Pacific | Long term (≥ 4 years) | </w:t>
      </w:r>
    </w:p>
    <w:p>
      <w:pPr/>
      <w:r>
        <w:rPr>
          <w:rFonts w:ascii="Helvetica Light" w:hAnsi="Helvetica Light" w:cs="Helvetica Light"/>
          <w:sz w:val="24"/>
          <w:sz-cs w:val="24"/>
        </w:rPr>
        <w:t xml:space="preserve">Li-ion Energy Density and Cost Declines | +0.7% | Global manufacturing hubs led by Asia-Pacific | Short term (≤ 2 years) | </w:t>
      </w:r>
    </w:p>
    <w:p>
      <w:pPr/>
      <w:r>
        <w:rPr>
          <w:rFonts w:ascii="Helvetica Light" w:hAnsi="Helvetica Light" w:cs="Helvetica Light"/>
          <w:sz w:val="24"/>
          <w:sz-cs w:val="24"/>
        </w:rPr>
        <w:t xml:space="preserve">Government Incentives and Purchase Subsidies | +0.6% | Europe, North America, selected Asia-Pacific markets | Medium term (2-4 years) | </w:t>
      </w:r>
    </w:p>
    <w:p>
      <w:pPr/>
      <w:r>
        <w:rPr>
          <w:rFonts w:ascii="Helvetica Light" w:hAnsi="Helvetica Light" w:cs="Helvetica Light"/>
          <w:sz w:val="24"/>
          <w:sz-cs w:val="24"/>
        </w:rPr>
        <w:t xml:space="preserve">Corporate Employee Benefit Programs | +0.4% | Europe, North America, expanding in Asia-Pacific | Medium term (2-4 years) | </w:t>
      </w:r>
    </w:p>
    <w:p>
      <w:pPr/>
      <w:r>
        <w:rPr>
          <w:rFonts w:ascii="Helvetica Light" w:hAnsi="Helvetica Light" w:cs="Helvetica Light"/>
          <w:sz w:val="24"/>
          <w:sz-cs w:val="24"/>
        </w:rPr>
        <w:t xml:space="preserve">Insurance Discounts for Cargo E-Bikes | +0.3% | Europe and North America commercial segments | Medium term (2-4 years) | </w:t>
      </w:r>
    </w:p>
    <w:p>
      <w:pPr/>
      <w:r>
        <w:rPr>
          <w:rFonts w:ascii="Helvetica Light" w:hAnsi="Helvetica Light" w:cs="Helvetica Light"/>
          <w:sz w:val="24"/>
          <w:sz-cs w:val="24"/>
        </w:rPr>
        <w:t xml:space="preserve">Growth of E-Bike Tourism Routes | +0.2% | Europe, North America, select Asia-Pacific destinations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e-bike arena remains moderately fragmented, with heritage bicycle brands, scale-driven Chinese producers, and digital-native start-ups all vying for share. Giant, Trek, and Specialized rely on long-standing dealer networks and tight Bosch or Shimano motor partnerships to defend premium ground, while leveraging integrated connectivity and over-the-air updates to lock in customers. Yadea, Aima, and other Chinese majors flood mid-range price tiers through vertically integrated plants that squeeze component costs and compress Western competitors’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Component suppliers are strategic kingmakers. Shimano’s entrenched drivetrain contracts give it leverage to steer OEM design choices, whereas Bosch faces entry friction despite strong mid-drive technology. Battery specialists are reshuffling as certified UL 2849 packs become compulsory in key U.S. states; the need for safety compliance favors well-capitalized vendors that can absorb testing fees and manage raw-material volatility. Hardware is increasingly inseparable from software, and firms that harmonize both layers gain stickier revenue streams.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Service-centric players add new wrinkles. Lease-a-Bike and Rybit target employers with turnkey leasing that bundles insurance, theft recovery, and maintenance, securing multi-year cash flows independent of one-time bike sales. Zoomo and other fleet-management vendors court gig-economy couriers with telematics dashboards that optimize uptime and route efficiency. As labor, marketing, and warranty costs rise, many smaller assemblers lack the scale or service muscle to stay competitive, suggesting continued consolidation and selective partnerships rather than a winner-take-all shake-out.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E-Bike Industry Leaders* Giant Manufacturing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Yadea Group Holdings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Merida Industry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Aima Technology Group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Trek Bicycle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E-Bike Market Report ScopePedal Assisted, Speed Pedelec, Throttle Assisted are covered as segments by Propulsion Type. Cargo/Utility, City/Urban, Trekking are covered as segments by Application Type. Lead Acid Battery, Lithium-ion Battery, Others are covered as segments by Battery Type. Africa, Asia-Pacific, Europe, Middle East, North America, South America are covered as segments by Region.By Propulsion TypePedal Assisted | </w:t>
      </w:r>
    </w:p>
    <w:p>
      <w:pPr/>
      <w:r>
        <w:rPr>
          <w:rFonts w:ascii="Helvetica Light" w:hAnsi="Helvetica Light" w:cs="Helvetica Light"/>
          <w:sz w:val="24"/>
          <w:sz-cs w:val="24"/>
        </w:rPr>
        <w:t xml:space="preserve">Speed Pedelec | </w:t>
      </w:r>
    </w:p>
    <w:p>
      <w:pPr/>
      <w:r>
        <w:rPr>
          <w:rFonts w:ascii="Helvetica Light" w:hAnsi="Helvetica Light" w:cs="Helvetica Light"/>
          <w:sz w:val="24"/>
          <w:sz-cs w:val="24"/>
        </w:rPr>
        <w:t xml:space="preserve">Throttle Assisted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Austria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Switzerland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the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global e-bike market value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expected to reach USD 46.86 billion, rising at a 3.52%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slated for a 7.19% CAGR, spurred by state incentives and corporate leasing.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type dominates current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Pedal-assist systems command 78.90% of 2025 revenue due to favorable regulations and natural ride feel.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commercial delivery opportunity?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Cargo fleets are advancing at a 5.95% CAGR, backed by city pilots that show 40% cost savings over vans.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chemistry leads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Lithium-ion holds 98.41% share, though sodium-ion and solid-state designs are emerging.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