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Adhesives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[https://www.mordorintelligence.com/industry-reports/electric-vehicle-adhesives-market](https://www.mordorintelligence.com/industry-reports/electric-vehicle-adhesives-market)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3.12 billion |</w:t>
      </w:r>
    </w:p>
    <w:p>
      <w:pPr/>
      <w:r>
        <w:rPr>
          <w:rFonts w:ascii="Helvetica Light" w:hAnsi="Helvetica Light" w:cs="Helvetica Light"/>
          <w:sz w:val="24"/>
          <w:sz-cs w:val="24"/>
        </w:rPr>
        <w:t xml:space="preserve">| **Projected Forecast (2031)** | USD 3.12 billion |</w:t>
      </w:r>
    </w:p>
    <w:p>
      <w:pPr/>
      <w:r>
        <w:rPr>
          <w:rFonts w:ascii="Helvetica Light" w:hAnsi="Helvetica Light" w:cs="Helvetica Light"/>
          <w:sz w:val="24"/>
          <w:sz-cs w:val="24"/>
        </w:rPr>
        <w:t xml:space="preserve">| **Growth Rate (CAGR)** | 18.67 %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Adhesives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3.12 Billion | </w:t>
      </w:r>
    </w:p>
    <w:p>
      <w:pPr/>
      <w:r>
        <w:rPr>
          <w:rFonts w:ascii="Helvetica Light" w:hAnsi="Helvetica Light" w:cs="Helvetica Light"/>
          <w:sz w:val="24"/>
          <w:sz-cs w:val="24"/>
        </w:rPr>
        <w:t xml:space="preserve">Market Size (2031) | USD 7.34 Billion | </w:t>
      </w:r>
    </w:p>
    <w:p>
      <w:pPr/>
      <w:r>
        <w:rPr>
          <w:rFonts w:ascii="Helvetica Light" w:hAnsi="Helvetica Light" w:cs="Helvetica Light"/>
          <w:sz w:val="24"/>
          <w:sz-cs w:val="24"/>
        </w:rPr>
        <w:t xml:space="preserve">Growth Rate (2026 - 2031) | 18.67 %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Market Analysis by Mordor IntelligenceThe electric vehicle adhesives market size was valued at USD 2.67 billion in 2025 and is estimated to grow from USD 3.12 billion in 2026 to USD 7.34 billion by 2031, at a CAGR of 18.67% during the forecast period (2026-2031). Growth is tied to battery designs that shift structural, thermal, and safety functions into the adhesive layer, rather than relying on additional module structures to perform those functions. Cell-to-pack and cell-to-chassis designs eliminate the module layer, requiring materials that perform under thermal, mechanical, and crash-load conditions while maintaining stable bonds during normal vehicle use. A 2026 study found that structural adhesives for cell-to-chassis applications require lap shear strength above 20 MPa on aluminum and bond integrity from -40°C to +80°C, which favors specialty formulations over standard sealants and limits the role of products designed only for basic sealing. Expanding battery production lines also increases the value of local dispensing support, viscosity control, just-in-sequence delivery, and technical personnel who can adapt materials to the process conditions of individual plants. Higher heat loads from high-nickel batteries and faster charging increase demand for thermal materials that combine conductivity with reliable processing performance. As a result, suppliers must manage trade-offs among filler content, stability, working time, and bond strength.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Battery Electric Vehicles held a 68.23% share in 2025, while the segment is forecast to grow at a 21.13% CAGR through 2031.</w:t>
      </w:r>
    </w:p>
    <w:p>
      <w:pPr/>
      <w:r>
        <w:rPr>
          <w:rFonts w:ascii="Helvetica Light" w:hAnsi="Helvetica Light" w:cs="Helvetica Light"/>
          <w:sz w:val="24"/>
          <w:sz-cs w:val="24"/>
        </w:rPr>
        <w:t xml:space="preserve">* By adhesive type, Epoxy Adhesives accounted for a 35.14% share in 2025, while Polyurethane Adhesives are forecast to grow at a CAGR of 20.87% through 2031.</w:t>
      </w:r>
    </w:p>
    <w:p>
      <w:pPr/>
      <w:r>
        <w:rPr>
          <w:rFonts w:ascii="Helvetica Light" w:hAnsi="Helvetica Light" w:cs="Helvetica Light"/>
          <w:sz w:val="24"/>
          <w:sz-cs w:val="24"/>
        </w:rPr>
        <w:t xml:space="preserve">* By application, Pack and Module Bonding accounted for 44.76% of the electric vehicle adhesives market in 2025, while Battery Cell Encapsulation is forecast to expand at a 21.45% CAGR through 2031.</w:t>
      </w:r>
    </w:p>
    <w:p>
      <w:pPr/>
      <w:r>
        <w:rPr>
          <w:rFonts w:ascii="Helvetica Light" w:hAnsi="Helvetica Light" w:cs="Helvetica Light"/>
          <w:sz w:val="24"/>
          <w:sz-cs w:val="24"/>
        </w:rPr>
        <w:t xml:space="preserve">* By geography, Asia-Pacific accounted for 51.61% of revenue in 2025 and is forecast to expand at a 20.58%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Adhesives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Expansion of EV Battery Gigafactories | +5.0% | Global, concentrated in China, the U.S. Sunbelt, and Central Europe | Short term (≤ 2 years) | </w:t>
      </w:r>
    </w:p>
    <w:p>
      <w:pPr/>
      <w:r>
        <w:rPr>
          <w:rFonts w:ascii="Helvetica Light" w:hAnsi="Helvetica Light" w:cs="Helvetica Light"/>
          <w:sz w:val="24"/>
          <w:sz-cs w:val="24"/>
        </w:rPr>
        <w:t xml:space="preserve">Rising Adhesive Intensity in Cell-to-Pack and Structural Pack Designs | +4.5% | Global, China-led with spillover to North America and the EU | Medium term (2-4 years) | </w:t>
      </w:r>
    </w:p>
    <w:p>
      <w:pPr/>
      <w:r>
        <w:rPr>
          <w:rFonts w:ascii="Helvetica Light" w:hAnsi="Helvetica Light" w:cs="Helvetica Light"/>
          <w:sz w:val="24"/>
          <w:sz-cs w:val="24"/>
        </w:rPr>
        <w:t xml:space="preserve">Lightweighting Through Multi-Material Vehicle Construction | +2.8% | North America and the EU, with early adoption in Japan and South Korea | Medium term (2-4 years) | </w:t>
      </w:r>
    </w:p>
    <w:p>
      <w:pPr/>
      <w:r>
        <w:rPr>
          <w:rFonts w:ascii="Helvetica Light" w:hAnsi="Helvetica Light" w:cs="Helvetica Light"/>
          <w:sz w:val="24"/>
          <w:sz-cs w:val="24"/>
        </w:rPr>
        <w:t xml:space="preserve">Higher Thermal-Management Requirements from High-Nickel and Fast-Charging Batteries | +3.2% | Global, concentrated in premium EV segments | Long term (≥ 4 years) | </w:t>
      </w:r>
    </w:p>
    <w:p>
      <w:pPr/>
      <w:r>
        <w:rPr>
          <w:rFonts w:ascii="Helvetica Light" w:hAnsi="Helvetica Light" w:cs="Helvetica Light"/>
          <w:sz w:val="24"/>
          <w:sz-cs w:val="24"/>
        </w:rPr>
        <w:t xml:space="preserve">Adhesive Qualification Lock-In Across Original Equipment Manufacturer (OEM) and Battery Platforms | +2.5% | Global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adhesives market is fragmented. Henkel, Dow, Sika AG, 3M, DuPont, H.B. Fuller, and Wacker Chemie have established positions through qualified product portfolios, manufacturing reach, and application engineering teams located near battery plants. Long OEM qualification programs reinforce these positions, as approved suppliers can remain on a platform for 3-5 years. Emerging Asian formulators compete more actively in cost-sensitive, non-premium BEV applications. The competitive environment is characterized by strong positions at the high end and price pressure in lower-cost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Sika closed its acquisition of Akkim in 2026, expanding its adhesives and sealants presence across Eastern Europe, Central Asia, the Middle East, and North Africa. Henkel launched Loctite Solve in April 2026 to enable virtual simulation of adhesive performance and early integration of material data into component design. In May 2026, Henkel introduced the Teroson EP 52 Series, a solvent-free epoxy that combines structural bonding and vibration damping.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also centers on products that simplify battery assembly, including multifunctional adhesives that combine structural joining and damping. Debonding-on-demand formulations address battery disassembly at the end of service life. Solid-state batteries represent a potential opportunity, as ceramic electrolyte substrates and different exposure conditions require new adhesive approaches. Chengdu Guibao Science and Technology and Guangzhou Jointas Chemical are gaining presence in cost-sensitive Chinese BEV applications. Established suppliers must protect qualified programs while responding to lower-cost regional alternatives, keeping the market competitive.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Adhesives Industry Leaders*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Sika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H.B. Fuller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Adhesives Market Report ScopeElectric vehicle (EV) adhesives are specialized bonding and sealing materials used to assemble electric vehicles, replacing or supplementing traditional mechanical fasteners such as bolts and welds.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adhesives market is segmented by vehicle type, adhesive type, application, and geography. By vehicle type, the market is segmented into battery electric vehicles and plug-in hybrid electric vehicles. By adhesive type, the market is segmented into epoxy adhesives, polyurethane adhesives, silicone adhesives, acrylic adhesives, and other adhesive types. By application, the market is segmented into pack and module bonding, thermal interface bonding, battery cell encapsulation, and others. The report also covers market size and forecasts for electric vehicle adhesives across 15 countries in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Vehicle TypeBattery Electric Vehicles | </w:t>
      </w:r>
    </w:p>
    <w:p>
      <w:pPr/>
      <w:r>
        <w:rPr>
          <w:rFonts w:ascii="Helvetica Light" w:hAnsi="Helvetica Light" w:cs="Helvetica Light"/>
          <w:sz w:val="24"/>
          <w:sz-cs w:val="24"/>
        </w:rPr>
        <w:t xml:space="preserve">Plug-in Hybrid Electric Vehicles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current market size of Electric Vehicle Adhesives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adhesives market size was valued at USD 2.67 billion in 2025 and is estimated to grow from USD 3.12 billion in 2026 to USD 7.34 billion by 2031, at a CAGR of 18.67%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type uses the most electric vehicle adhesives?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Electric Vehicles held a 68.23% share in 2025 and are expected to grow at a 21.13% CAGR through 2031. Their purpose-built battery packs place more structural and thermal responsibility on adhesive joints.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adhesive chemistry is growing the fastest for EV battery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Polyurethane Adhesives are projected to grow at a 20.87% CAGR through 2031 because they can support thermal-interface and structural-sealing functions. Their performance depends on the balance of filler loading, dispensing behavior, and bond strength.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battery application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Cell Encapsulation is forecast to expand at a 21.45% CAGR by 2031, supported by cell-to-pack battery designs. It supports electrical isolation, vibration damping, and thermal runaway containment around individual cells.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