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Electric Vehicle Powertrain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Electric Vehicles &amp; Clean Mobility (Automotive &amp; Transportation)  </w:t>
      </w:r>
    </w:p>
    <w:p>
      <w:pPr/>
      <w:r>
        <w:rPr>
          <w:rFonts w:ascii="Helvetica Light" w:hAnsi="Helvetica Light" w:cs="Helvetica Light"/>
          <w:sz w:val="24"/>
          <w:sz-cs w:val="24"/>
        </w:rPr>
        <w:t xml:space="preserve">&gt; **Source:** [https://www.mordorintelligence.com/industry-reports/electric-vehicle-powertrain-market](https://www.mordorintelligence.com/industry-reports/electric-vehicle-powertrain-market)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259.92 billion |</w:t>
      </w:r>
    </w:p>
    <w:p>
      <w:pPr/>
      <w:r>
        <w:rPr>
          <w:rFonts w:ascii="Helvetica Light" w:hAnsi="Helvetica Light" w:cs="Helvetica Light"/>
          <w:sz w:val="24"/>
          <w:sz-cs w:val="24"/>
        </w:rPr>
        <w:t xml:space="preserve">| **Projected Forecast (2031)** | USD 259.92 billion |</w:t>
      </w:r>
    </w:p>
    <w:p>
      <w:pPr/>
      <w:r>
        <w:rPr>
          <w:rFonts w:ascii="Helvetica Light" w:hAnsi="Helvetica Light" w:cs="Helvetica Light"/>
          <w:sz w:val="24"/>
          <w:sz-cs w:val="24"/>
        </w:rPr>
        <w:t xml:space="preserve">| **Growth Rate (CAGR)** | 21.48 %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Electric Vehicle Powertrain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Vehicle Powertrain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Vehicle Powertrain Market: Market Share by Component](images/chart_4.png)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Vehicle Powertrain Market: Market Share by Voltage Architecture](images/chart_5.png)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Vehicle Powertrain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Vehicle Powertrain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2019 - 2031 | </w:t>
      </w:r>
    </w:p>
    <w:p>
      <w:pPr/>
      <w:r>
        <w:rPr>
          <w:rFonts w:ascii="Helvetica Light" w:hAnsi="Helvetica Light" w:cs="Helvetica Light"/>
          <w:sz w:val="24"/>
          <w:sz-cs w:val="24"/>
        </w:rPr>
        <w:t xml:space="preserve">Market Size (2026) | USD 259.92 Billion | </w:t>
      </w:r>
    </w:p>
    <w:p>
      <w:pPr/>
      <w:r>
        <w:rPr>
          <w:rFonts w:ascii="Helvetica Light" w:hAnsi="Helvetica Light" w:cs="Helvetica Light"/>
          <w:sz w:val="24"/>
          <w:sz-cs w:val="24"/>
        </w:rPr>
        <w:t xml:space="preserve">Market Size (2031) | USD 687.64 Billion | </w:t>
      </w:r>
    </w:p>
    <w:p>
      <w:pPr/>
      <w:r>
        <w:rPr>
          <w:rFonts w:ascii="Helvetica Light" w:hAnsi="Helvetica Light" w:cs="Helvetica Light"/>
          <w:sz w:val="24"/>
          <w:sz-cs w:val="24"/>
        </w:rPr>
        <w:t xml:space="preserve">Growth Rate (2026 - 2031) | 21.48 %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Vehicle Powertrain Market Analysis by Mordor IntelligenceThe electric vehicle powertrain market size was valued at USD 217.81 billion in 2025 and estimated to grow from USD 259.92 billion in 2026 to reach USD 687.64 billion by 2031, at a CAGR of 21.48% during the forecast period (2026-2031). Demand momentum is anchored in tightening zero-emission mandates, battery cost compression, and the shift to 800-volt vehicle platforms that promise lighter cabling and sub-20-minute fast-charging capability. Battery packs remained the largest component category, but power-electronics spending is accelerating as silicon-carbide inverters and integrated DC-DC converters become mainstream. Commercial-fleet economics are reshaping segment growth because last-mile delivery operators can amortize higher upfront costs over intensive duty cycles. The Asia-Pacific region dominates volumes due to its vertically integrated supply chains, while localization incentives in North America and Europe are reshaping plant footprints to meet content rules and subsidy thresholds.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component, battery packs held 38.32% revenue share in 2025, while power electronics is expanding at a 29.42% CAGR through 2031.</w:t>
      </w:r>
    </w:p>
    <w:p>
      <w:pPr/>
      <w:r>
        <w:rPr>
          <w:rFonts w:ascii="Helvetica Light" w:hAnsi="Helvetica Light" w:cs="Helvetica Light"/>
          <w:sz w:val="24"/>
          <w:sz-cs w:val="24"/>
        </w:rPr>
        <w:t xml:space="preserve">* By propulsion type, battery electric vehicles (BEVs) led with 71.24% of the electric vehicle powertrain market share in 2025 and are advancing at a 24.80% CAGR through 2031.</w:t>
      </w:r>
    </w:p>
    <w:p>
      <w:pPr/>
      <w:r>
        <w:rPr>
          <w:rFonts w:ascii="Helvetica Light" w:hAnsi="Helvetica Light" w:cs="Helvetica Light"/>
          <w:sz w:val="24"/>
          <w:sz-cs w:val="24"/>
        </w:rPr>
        <w:t xml:space="preserve">* By vehicle class, passenger cars accounted for 63.46% of the market size in 2025, whereas light commercial vehicles are set to grow at a 26.22% CAGR through 2031.</w:t>
      </w:r>
    </w:p>
    <w:p>
      <w:pPr/>
      <w:r>
        <w:rPr>
          <w:rFonts w:ascii="Helvetica Light" w:hAnsi="Helvetica Light" w:cs="Helvetica Light"/>
          <w:sz w:val="24"/>
          <w:sz-cs w:val="24"/>
        </w:rPr>
        <w:t xml:space="preserve">* By voltage architecture, ≤400 V systems commanded 88.10% of the market in 2025, yet 800 V platforms are growing at a 38.75% CAGR through 2031.</w:t>
      </w:r>
    </w:p>
    <w:p>
      <w:pPr/>
      <w:r>
        <w:rPr>
          <w:rFonts w:ascii="Helvetica Light" w:hAnsi="Helvetica Light" w:cs="Helvetica Light"/>
          <w:sz w:val="24"/>
          <w:sz-cs w:val="24"/>
        </w:rPr>
        <w:t xml:space="preserve">* By sales channel, OEM-fitted powertrains controlled 92.37% of 2025 revenue, while aftermarket retrofit kits are projected to climb at a 27.12% CAGR through 2031.</w:t>
      </w:r>
    </w:p>
    <w:p>
      <w:pPr/>
      <w:r>
        <w:rPr>
          <w:rFonts w:ascii="Helvetica Light" w:hAnsi="Helvetica Light" w:cs="Helvetica Light"/>
          <w:sz w:val="24"/>
          <w:sz-cs w:val="24"/>
        </w:rPr>
        <w:t xml:space="preserve">* By geography, Asia-Pacific captured 57.66% of revenue in 2025 and is set to post the fastest growth at a 26.64%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Electric Vehicle Powertrain Market*Driver | (~) % Impact on CAGR Forecast | Geographic Relevance | Impact Timeline | </w:t>
      </w:r>
    </w:p>
    <w:p>
      <w:pPr/>
      <w:r>
        <w:rPr>
          <w:rFonts w:ascii="Helvetica Light" w:hAnsi="Helvetica Light" w:cs="Helvetica Light"/>
          <w:sz w:val="24"/>
          <w:sz-cs w:val="24"/>
        </w:rPr>
        <w:t xml:space="preserve">Surging Global Electric Vehicle Sales | +5.2% | Global, with Asia-Pacific core and spill-over to Europe and North America | Medium term (2-4 years) | </w:t>
      </w:r>
    </w:p>
    <w:p>
      <w:pPr/>
      <w:r>
        <w:rPr>
          <w:rFonts w:ascii="Helvetica Light" w:hAnsi="Helvetica Light" w:cs="Helvetica Light"/>
          <w:sz w:val="24"/>
          <w:sz-cs w:val="24"/>
        </w:rPr>
        <w:t xml:space="preserve">Stringent Zero-Emission Vehicle and Tailpipe Rules | +4.8% | Europe, North America, China | Long term (≥4 years) | </w:t>
      </w:r>
    </w:p>
    <w:p>
      <w:pPr/>
      <w:r>
        <w:rPr>
          <w:rFonts w:ascii="Helvetica Light" w:hAnsi="Helvetica Light" w:cs="Helvetica Light"/>
          <w:sz w:val="24"/>
          <w:sz-cs w:val="24"/>
        </w:rPr>
        <w:t xml:space="preserve">Rapid Cost Drop in High-Nickel Batteries | +3.9% | Global, led by Asia-Pacific manufacturing hubs | Short term (≤2 years) | </w:t>
      </w:r>
    </w:p>
    <w:p>
      <w:pPr/>
      <w:r>
        <w:rPr>
          <w:rFonts w:ascii="Helvetica Light" w:hAnsi="Helvetica Light" w:cs="Helvetica Light"/>
          <w:sz w:val="24"/>
          <w:sz-cs w:val="24"/>
        </w:rPr>
        <w:t xml:space="preserve">OEM Shift to 800V Architectures | +3.1% | North America, Europe, premium segments in Asia-Pacific | Medium term (2-4 years) | </w:t>
      </w:r>
    </w:p>
    <w:p>
      <w:pPr/>
      <w:r>
        <w:rPr>
          <w:rFonts w:ascii="Helvetica Light" w:hAnsi="Helvetica Light" w:cs="Helvetica Light"/>
          <w:sz w:val="24"/>
          <w:sz-cs w:val="24"/>
        </w:rPr>
        <w:t xml:space="preserve">Localization Incentives for E-Drive Manufacturing | +2.7% | North America (IRA), Europe (IPCEI), India (PLI), Southeast Asia | Medium term (2-4 years) | </w:t>
      </w:r>
    </w:p>
    <w:p>
      <w:pPr/>
      <w:r>
        <w:rPr>
          <w:rFonts w:ascii="Helvetica Light" w:hAnsi="Helvetica Light" w:cs="Helvetica Light"/>
          <w:sz w:val="24"/>
          <w:sz-cs w:val="24"/>
        </w:rPr>
        <w:t xml:space="preserve">Tier-1 Vertical Integration of E-Axles | +2.2% | Global, concentrated in Germany, Japan, United States | Long term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electric vehicle powertrain market is moderately concentrated, with the leading suppliers capturing a significant share of component revenue, though no single firm dominates. Traditional Tier-1 suppliers, such as Bosch, Magna, and BorgWarner, are acquiring semiconductor and software assets to counter vertically integrated OEMs like Tesla and BYD, which benefit from substantial gross margins in powertrain. The industry is shifting toward software-defined powertrains that enable over-the-air torque and thermal updates, creating opportunities for recurring subscription income with high margins.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Three strategic archetypes are shaping the market. Full-system integrators are combining motors, inverters, and gearboxes into simplified e-axles, prioritizing ease of use over customization. Component specialists are focusing on cost efficiency and rapid delivery to meet the high-volume demand for traction motors. Vertically integrated OEMs are managing everything from cells to inverters internally, while also licensing excess capacity to smaller brands. Patent activity highlights these strategies: BorgWarner is advancing silicon-carbide inverter technology, while Valeo is concentrating on bidirectional on-board chargers that support vehicle-to-grid monetization.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Technological leadership now depends on expertise in silicon-carbide modules, which enhance inverter efficiency, extend vehicle range, and justify premium pricing. Suppliers without proficiency in wide-bandgap technologies risk losing margins as OEMs increasingly adopt advanced architectures. At the same time, software capabilities are becoming the critical factor in securing new powertrain contracts, surpassing the importance of traditional mechanical expertise.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Vehicle Powertrain Industry Leaders* Tesla,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Magna International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BorgWarner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Bosch Mobility (Robert Bosch GmbH)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BYD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Our study defines the electric-vehicle powertrain market as revenue generated by factory-installed systems that convert stored electrical energy into propulsion in on-road passenger and commercial vehicles. Assemblies covered are battery packs, electric drive motors, inverters, e-axles, high-voltage cabling, and thermal-management modules.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 retrofit kits for existing combustion cars and stationary battery units are omitted.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Component* Electric Motors* Permanent-Magnet Synchronous</w:t>
      </w:r>
    </w:p>
    <w:p>
      <w:pPr/>
      <w:r>
        <w:rPr>
          <w:rFonts w:ascii="Helvetica Light" w:hAnsi="Helvetica Light" w:cs="Helvetica Light"/>
          <w:sz w:val="24"/>
          <w:sz-cs w:val="24"/>
        </w:rPr>
        <w:t xml:space="preserve">* Induction</w:t>
      </w:r>
    </w:p>
    <w:p>
      <w:pPr/>
      <w:r>
        <w:rPr>
          <w:rFonts w:ascii="Helvetica Light" w:hAnsi="Helvetica Light" w:cs="Helvetica Light"/>
          <w:sz w:val="24"/>
          <w:sz-cs w:val="24"/>
        </w:rPr>
        <w:t xml:space="preserve">* Switched-Reluctance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Transmission / e-Axle Systems* Single-Speed</w:t>
      </w:r>
    </w:p>
    <w:p>
      <w:pPr/>
      <w:r>
        <w:rPr>
          <w:rFonts w:ascii="Helvetica Light" w:hAnsi="Helvetica Light" w:cs="Helvetica Light"/>
          <w:sz w:val="24"/>
          <w:sz-cs w:val="24"/>
        </w:rPr>
        <w:t xml:space="preserve">* Multi-Speed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Power Electronics* Inverters</w:t>
      </w:r>
    </w:p>
    <w:p>
      <w:pPr/>
      <w:r>
        <w:rPr>
          <w:rFonts w:ascii="Helvetica Light" w:hAnsi="Helvetica Light" w:cs="Helvetica Light"/>
          <w:sz w:val="24"/>
          <w:sz-cs w:val="24"/>
        </w:rPr>
        <w:t xml:space="preserve">* DC-DC Converters</w:t>
      </w:r>
    </w:p>
    <w:p>
      <w:pPr/>
      <w:r>
        <w:rPr>
          <w:rFonts w:ascii="Helvetica Light" w:hAnsi="Helvetica Light" w:cs="Helvetica Light"/>
          <w:sz w:val="24"/>
          <w:sz-cs w:val="24"/>
        </w:rPr>
        <w:t xml:space="preserve">* On-Board Chargers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Battery Pack</w:t>
      </w:r>
    </w:p>
    <w:p>
      <w:pPr/>
      <w:r>
        <w:rPr>
          <w:rFonts w:ascii="Helvetica Light" w:hAnsi="Helvetica Light" w:cs="Helvetica Light"/>
          <w:sz w:val="24"/>
          <w:sz-cs w:val="24"/>
        </w:rPr>
        <w:t xml:space="preserve">* Thermal Management Systems</w:t>
      </w:r>
    </w:p>
    <w:p>
      <w:pPr/>
      <w:r>
        <w:rPr>
          <w:rFonts w:ascii="Helvetica Light" w:hAnsi="Helvetica Light" w:cs="Helvetica Light"/>
          <w:sz w:val="24"/>
          <w:sz-cs w:val="24"/>
        </w:rPr>
        <w:t xml:space="preserve">* High-Voltage Cabling &amp; Controllers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Propulsion Type* Battery Electric Vehicle (BEV)</w:t>
      </w:r>
    </w:p>
    <w:p>
      <w:pPr/>
      <w:r>
        <w:rPr>
          <w:rFonts w:ascii="Helvetica Light" w:hAnsi="Helvetica Light" w:cs="Helvetica Light"/>
          <w:sz w:val="24"/>
          <w:sz-cs w:val="24"/>
        </w:rPr>
        <w:t xml:space="preserve">* Plug-in Hybrid Electric Vehicle (PHEV)</w:t>
      </w:r>
    </w:p>
    <w:p>
      <w:pPr/>
      <w:r>
        <w:rPr>
          <w:rFonts w:ascii="Helvetica Light" w:hAnsi="Helvetica Light" w:cs="Helvetica Light"/>
          <w:sz w:val="24"/>
          <w:sz-cs w:val="24"/>
        </w:rPr>
        <w:t xml:space="preserve">* Fuel-Cell Electric Vehicle (FCEV)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Vehicle Class* Passenger Cars</w:t>
      </w:r>
    </w:p>
    <w:p>
      <w:pPr/>
      <w:r>
        <w:rPr>
          <w:rFonts w:ascii="Helvetica Light" w:hAnsi="Helvetica Light" w:cs="Helvetica Light"/>
          <w:sz w:val="24"/>
          <w:sz-cs w:val="24"/>
        </w:rPr>
        <w:t xml:space="preserve">* Light Commercial Vehicles</w:t>
      </w:r>
    </w:p>
    <w:p>
      <w:pPr/>
      <w:r>
        <w:rPr>
          <w:rFonts w:ascii="Helvetica Light" w:hAnsi="Helvetica Light" w:cs="Helvetica Light"/>
          <w:sz w:val="24"/>
          <w:sz-cs w:val="24"/>
        </w:rPr>
        <w:t xml:space="preserve">* Heavy Commercial Vehicles</w:t>
      </w:r>
    </w:p>
    <w:p>
      <w:pPr/>
      <w:r>
        <w:rPr>
          <w:rFonts w:ascii="Helvetica Light" w:hAnsi="Helvetica Light" w:cs="Helvetica Light"/>
          <w:sz w:val="24"/>
          <w:sz-cs w:val="24"/>
        </w:rPr>
        <w:t xml:space="preserve">* Two and Three-Wheelers</w:t>
      </w:r>
    </w:p>
    <w:p>
      <w:pPr/>
      <w:r>
        <w:rPr>
          <w:rFonts w:ascii="Helvetica Light" w:hAnsi="Helvetica Light" w:cs="Helvetica Light"/>
          <w:sz w:val="24"/>
          <w:sz-cs w:val="24"/>
        </w:rPr>
        <w:t xml:space="preserve">* Off-Highway Vehicles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Voltage Architecture* Less than equal to 400 V Systems</w:t>
      </w:r>
    </w:p>
    <w:p>
      <w:pPr/>
      <w:r>
        <w:rPr>
          <w:rFonts w:ascii="Helvetica Light" w:hAnsi="Helvetica Light" w:cs="Helvetica Light"/>
          <w:sz w:val="24"/>
          <w:sz-cs w:val="24"/>
        </w:rPr>
        <w:t xml:space="preserve">* 800 V Systems</w:t>
      </w:r>
    </w:p>
    <w:p>
      <w:pPr/>
      <w:r>
        <w:rPr>
          <w:rFonts w:ascii="Helvetica Light" w:hAnsi="Helvetica Light" w:cs="Helvetica Light"/>
          <w:sz w:val="24"/>
          <w:sz-cs w:val="24"/>
        </w:rPr>
        <w:t xml:space="preserve">* Above 800 V 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Sales Channel* OEM-Fitted Powertrains</w:t>
      </w:r>
    </w:p>
    <w:p>
      <w:pPr/>
      <w:r>
        <w:rPr>
          <w:rFonts w:ascii="Helvetica Light" w:hAnsi="Helvetica Light" w:cs="Helvetica Light"/>
          <w:sz w:val="24"/>
          <w:sz-cs w:val="24"/>
        </w:rPr>
        <w:t xml:space="preserve">* Aftermarket Retrofit Kits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Vietnam</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Electric Vehicle Powertrain market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size reached USD 259.92 billion in 2026 and is projected to reach USD 687.64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component segment is growing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Power electronics is forecast to deliver a 29.42% CAGR through 2031, outpacing batteries, motors, and transmissions.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will lead future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already commands 57.66% share and is tracking a 26.64% CAGR thanks to integrated supply chains and policy incentives.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fleet retrofits affecting the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Aftermarket kits, though only 7.63% of 2025 revenue, are climbing at a 27.12% CAGR through 2031 as commercial operators electrify existing diesel assets.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main supply-chain risk for manufacturers?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Volatility in lithium, nickel, and cobalt prices can shift battery pack costs by several hundred dollars per vehicle within a single year.</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