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Vehicle Charging Station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[https://www.mordorintelligence.com/industry-reports/electric-vehicles-charging-stations-market](https://www.mordorintelligence.com/industry-reports/electric-vehicles-charging-stations-market)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112.55 billion |</w:t>
      </w:r>
    </w:p>
    <w:p>
      <w:pPr/>
      <w:r>
        <w:rPr>
          <w:rFonts w:ascii="Helvetica Light" w:hAnsi="Helvetica Light" w:cs="Helvetica Light"/>
          <w:sz w:val="24"/>
          <w:sz-cs w:val="24"/>
        </w:rPr>
        <w:t xml:space="preserve">| **Projected Forecast (2031)** | USD 112.55 billion |</w:t>
      </w:r>
    </w:p>
    <w:p>
      <w:pPr/>
      <w:r>
        <w:rPr>
          <w:rFonts w:ascii="Helvetica Light" w:hAnsi="Helvetica Light" w:cs="Helvetica Light"/>
          <w:sz w:val="24"/>
          <w:sz-cs w:val="24"/>
        </w:rPr>
        <w:t xml:space="preserve">| **Growth Rate (CAGR)** | 20.85 %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Vehicle Charging Station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Charging Station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Charging Station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Charging Station Market Share by Installation Site,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Charging Station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Charging Station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43.66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112.55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20.85 %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Charging Station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Electric Vehicle Charging Station Market size was valued at USD 36.13 billion in 2025, is estimated at USD 43.66 billion in 2026, and is projected to reach USD 112.55 billion by 2031, growing at a CAGR of 20.85% from 2026-2031. Continuous policy pressure to phase out internal-combustion engines, steep declines in battery costs that bring total ownership parity closer, and the rollout of highway fast-charging corridors that neutralize range anxiety are the core forces keeping demand on a steep climb. Large fleet operators are locking in multi-year electrification targets, guaranteeing high charger utilization, while vehicle-to-grid business models create additional revenue layers that lift project returns. Asia-Pacific still accounts for most installations, but Europe now shows the fastest incremental growth, driven by cross-border network alliances. In North America, the NEVI Formula Program and the opening of Tesla’s Supercharger system to other brands accelerate deployment while raising baseline technology expectations. Meanwhile, energy majors like Shell are closing petroleum stations and reallocating capital toward high-power chargers, signaling a strategic shift that intensifies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vehicle type, passenger cars led with 88.45% of the electric vehicle charging station market revenue share in 2025, while commercial vehicles are projected to expand at a 52.20%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charger type, DC charging stations captured 77.95% of the electric vehicle charging station market revenue in 2025, and are expected to grow at a 53.10%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model, public infrastructure accounted for 67.55% of the electric vehicle charging station market size in 2025 and is advancing at a 27.40%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installation site, destination/retail locations accounted for 43.05% of the electric vehicle charging station market revenue in 2025, while highway/transit sites registered the fastest CAGR at 44.10%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connector standard, CCS led with 35.95% of the electric vehicle charging station market revenue share in 2025, while wireless charging recorded the highest CAGR at 37.90%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Asia-Pacific dominated, with 60.10% of the electric vehicle charging station market share in 2025; Europe is forecast to post the fastest CAGR at 40.50%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Electric Vehicle Charging Station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Point Impact on Market CAGR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Government-Backed Zero-Emission Mandates and ICE-Ban Timelines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Gains in EU, California,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Falling Battery USD/kWh Driving TCO Parity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Accelerated in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Build-Out of Highway Fast-Charging Corridors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 Core, Spill-Over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Surging Fleet-Electrification Commitments from Logistics Giants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Urban Freight Corridors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Grid-Services Monetisation (V2G/V2X) Business Models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 and California Leading,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AI-Optimised Charger Siting Improving Utilisation 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 Early Adoption in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Competition intensifies as oil majors, utilities, and tech firms converge on the electric-vehicle charging-station market. Tesla still operates roughly one-third of the United States' public fast chargers, yet its relative dominance is challenged by IONNA and ChargePoint's expansions. In Europe, the Spark Alliance creates immediate scale advantages that raise the bar for standalone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Shell’s closure of 1,000 petrol stations in 2024 underscored its strategic shift from liquid fuels toward electrons. ABB E-mobility’s 2025 launch of the MCS1200 megawatt charger and modular ChargeDock targeted 99% uptime, signaling that reliability had become a key differentiator. Siemens, Schneider Electric, and Eaton are integrating bidirectional inverters and onsite storage to secure utility tenders that require grid-service compatibility.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Fragmentation persists, particularly in China, where state-owned enterprises and startups vie for municipal contracts. However, cross-licensing of connector patents and joint purchasing of silicon-carbide components suggest that consolidation economics are taking hold. Cybersecurity readiness has emerged as a selection criterion following Southwest Research Institute's demonstration of plaintext vulnerabilities in several fast-charger models. Operators that pass rigorous penetration tests secure priority positions in fleet-procurement frameworks.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Electric Vehicle Charging Station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Tesla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ABB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ChargePoint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Siemens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BYD Motors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revenue generated from electric vehicle charging stations and related charging infrastructure used to recharge plug-in vehicles, across public and private deployments. We treat the market as the combined value of charging hardware and the associated charging service activity captured at the station level.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vehicle sales and grid generation assets, and it does not count non-charging energy equipment that is not installed for EV charging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Vehicle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Passenger Cars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Commercial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Buses and Coaches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Charger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AC Charging Station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DC Charging Station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Ownership Model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Public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Private – Residential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Private – Fleet/Workplace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Installation Site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Home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Destination/Retail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Highway/Transit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Fleet Depot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Connector Standard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CCS (Combined Charging System)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CHAdeMO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GB/T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Tesla NACS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Wireless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Norway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Philippines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electric vehicle charging station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vehicle charging station market generated USD 36.13 billion in 2025 and is projected to reach USD 112.55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market size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2026, the Electric Vehicle Charging Station Market size is expected to reach USD 43.66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European market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records the highest regional CAGR at 40.50% through 2031, driven by cross-border alliances such as the Spark Alliance.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commercial vehicles important for charger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fleets grow at a 52.20% CAGR because predictable, high-power charging cycles make depot and corridor infrastructure financially attractive.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barriers to fast-charger roll-out?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site capex, protracted permitting, silicon-carbide semiconductor shortages, and cybersecurity concerns collectively drag on deployment momentum.</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