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Embedded Finance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FinTech, Neobanks &amp; Digital Banking (Financial Services &amp; Investment Intelligence)  </w:t>
      </w:r>
    </w:p>
    <w:p>
      <w:pPr/>
      <w:r>
        <w:rPr>
          <w:rFonts w:ascii="Helvetica Light" w:hAnsi="Helvetica Light" w:cs="Helvetica Light"/>
          <w:sz w:val="24"/>
          <w:sz-cs w:val="24"/>
        </w:rPr>
        <w:t xml:space="preserve">&gt; **Source:** [https://www.mordorintelligence.com/industry-reports/embedded-finance-market](https://www.mordorintelligence.com/industry-reports/embedded-finance-market)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155.96 billion |</w:t>
      </w:r>
    </w:p>
    <w:p>
      <w:pPr/>
      <w:r>
        <w:rPr>
          <w:rFonts w:ascii="Helvetica Light" w:hAnsi="Helvetica Light" w:cs="Helvetica Light"/>
          <w:sz w:val="24"/>
          <w:sz-cs w:val="24"/>
        </w:rPr>
        <w:t xml:space="preserve">| **Projected Forecast (2031)** | USD 155.96 billion |</w:t>
      </w:r>
    </w:p>
    <w:p>
      <w:pPr/>
      <w:r>
        <w:rPr>
          <w:rFonts w:ascii="Helvetica Light" w:hAnsi="Helvetica Light" w:cs="Helvetica Light"/>
          <w:sz w:val="24"/>
          <w:sz-cs w:val="24"/>
        </w:rPr>
        <w:t xml:space="preserve">| **Growth Rate (CAGR)** | 23.84 %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Embedded Finance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![Embedded Finance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![Embedded Finance Market Share by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![Embedded Finance Market Share by Business Model](images/chart_5.png)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![Embedded Finance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![Embedded Finance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155.96 Billion | </w:t>
      </w:r>
    </w:p>
    <w:p>
      <w:pPr/>
      <w:r>
        <w:rPr>
          <w:rFonts w:ascii="Helvetica Light" w:hAnsi="Helvetica Light" w:cs="Helvetica Light"/>
          <w:sz w:val="24"/>
          <w:sz-cs w:val="24"/>
        </w:rPr>
        <w:t xml:space="preserve">Market Size (2031) | USD 454.48 Billion | </w:t>
      </w:r>
    </w:p>
    <w:p>
      <w:pPr/>
      <w:r>
        <w:rPr>
          <w:rFonts w:ascii="Helvetica Light" w:hAnsi="Helvetica Light" w:cs="Helvetica Light"/>
          <w:sz w:val="24"/>
          <w:sz-cs w:val="24"/>
        </w:rPr>
        <w:t xml:space="preserve">Growth Rate (2026 - 2031) | 23.84 %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Embedded Finance Market Analysis by Mordor IntelligenceThe Embedded Finance Market size is expected to increase from USD 155.98 billion in 2025 to USD 155.96 billion in 2026 and reach USD 454.48 billion by 2031, growing at a CAGR of 23.84%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Demand is propelled by merchants and software vendors seeking to keep customers inside their digital journeys, rapid Banking-as-a-Service (BaaS) roll-outs, and open-banking mandates that standardize data sharing. Integration of payment, lending, and investment functionality generates new revenue streams for platforms while simultaneously reducing acquisition costs for regulated financial institutions. North America presently drives adoption thanks to mature fintech rails, whereas Asia-Pacific’s mobile-first ecosystems support the fastest expansion. Competitive dynamics remain dispersed across banks, fintech infrastructure providers, and software platforms; tighter supervisory guidance for BaaS arrangements and rising compliance costs are expected to trigger selective consolidation.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service type, payments led with 43.68% of embedded finance market share in 2025, while the investments category is projected to grow at a 27.66% CAGR to 2031.</w:t>
      </w:r>
    </w:p>
    <w:p>
      <w:pPr/>
      <w:r>
        <w:rPr>
          <w:rFonts w:ascii="Helvetica Light" w:hAnsi="Helvetica Light" w:cs="Helvetica Light"/>
          <w:sz w:val="24"/>
          <w:sz-cs w:val="24"/>
        </w:rPr>
        <w:t xml:space="preserve">* By end-use industry, retail and e-commerce captured 36.05% share of the global embedded finance market in 2025; the healthcare and pharmaceuticals segment is advancing at a 26.12% CAGR through 2031.</w:t>
      </w:r>
    </w:p>
    <w:p>
      <w:pPr/>
      <w:r>
        <w:rPr>
          <w:rFonts w:ascii="Helvetica Light" w:hAnsi="Helvetica Light" w:cs="Helvetica Light"/>
          <w:sz w:val="24"/>
          <w:sz-cs w:val="24"/>
        </w:rPr>
        <w:t xml:space="preserve">* By business model, the consumer segment retained 61.52% share of the embedded finance market size in 2025; enterprise-focused propositions are expected to post a 26.25% CAGR between 2026-2031.</w:t>
      </w:r>
    </w:p>
    <w:p>
      <w:pPr/>
      <w:r>
        <w:rPr>
          <w:rFonts w:ascii="Helvetica Light" w:hAnsi="Helvetica Light" w:cs="Helvetica Light"/>
          <w:sz w:val="24"/>
          <w:sz-cs w:val="24"/>
        </w:rPr>
        <w:t xml:space="preserve">* By region, North America commanded a 39.10% share in the embedded finance market in 2025, while Asia-Pacific is expanding at a 25.72%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Embedded Finance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Friction-free customer experience in e-commerce &amp; SaaS | +6.2% | Global (North America, Europe lead) | Short term (≤ 2 years) | </w:t>
      </w:r>
    </w:p>
    <w:p>
      <w:pPr/>
      <w:r>
        <w:rPr>
          <w:rFonts w:ascii="Helvetica Light" w:hAnsi="Helvetica Light" w:cs="Helvetica Light"/>
          <w:sz w:val="24"/>
          <w:sz-cs w:val="24"/>
        </w:rPr>
        <w:t xml:space="preserve">Digital transformation of financial services | +5.8% | Global | Medium term (2-4 years) | </w:t>
      </w:r>
    </w:p>
    <w:p>
      <w:pPr/>
      <w:r>
        <w:rPr>
          <w:rFonts w:ascii="Helvetica Light" w:hAnsi="Helvetica Light" w:cs="Helvetica Light"/>
          <w:sz w:val="24"/>
          <w:sz-cs w:val="24"/>
        </w:rPr>
        <w:t xml:space="preserve">API/BaaS proliferation | +4.9% | North America, Europe, Asia-Pacific core | Medium term (2-4 years) | </w:t>
      </w:r>
    </w:p>
    <w:p>
      <w:pPr/>
      <w:r>
        <w:rPr>
          <w:rFonts w:ascii="Helvetica Light" w:hAnsi="Helvetica Light" w:cs="Helvetica Light"/>
          <w:sz w:val="24"/>
          <w:sz-cs w:val="24"/>
        </w:rPr>
        <w:t xml:space="preserve">Vertical SaaS adoption enabling embedded B2B finance | +3.7% | North America &amp; Europe, spill-over to Asia-Pacific | Long term (≥ 4 years) | </w:t>
      </w:r>
    </w:p>
    <w:p>
      <w:pPr/>
      <w:r>
        <w:rPr>
          <w:rFonts w:ascii="Helvetica Light" w:hAnsi="Helvetica Light" w:cs="Helvetica Light"/>
          <w:sz w:val="24"/>
          <w:sz-cs w:val="24"/>
        </w:rPr>
        <w:t xml:space="preserve">Open-banking mandates in emerging markets | +2.1% | Asia-Pacific core, Latin America, MEA | Long term (≥ 4 years) | </w:t>
      </w:r>
    </w:p>
    <w:p>
      <w:pPr/>
      <w:r>
        <w:rPr>
          <w:rFonts w:ascii="Helvetica Light" w:hAnsi="Helvetica Light" w:cs="Helvetica Light"/>
          <w:sz w:val="24"/>
          <w:sz-cs w:val="24"/>
        </w:rPr>
        <w:t xml:space="preserve">Inclusion of under-banked micro-merchants | +1.6% | Global, concentrated in emerging markets | Long term (≥ 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Competition is layered rather than head-to-head in the global embedded finance market. Card networks, acquirers, and processor giants such as Stripe, Adyen, PayPal, and Block dominate global payment acceptance. BaaS specialists—including Synctera, Solaris, and Railsr—supply charter access, ledger, Know-Your-Customer (KYC), and compliance tooling. Vertical SaaS providers, notably Shopify and Toast, focus on embedding first-party gateways to monetize transaction volume. Traditional banks pursue “embedded‐bank” models, renting licenses and balance-sheet capacity while retaining deposit relationships.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Technology is an increasingly decisive moat. AI-based fraud mitigation, real-time credit adjudication, and adaptive checkout flows deliver measurable uplifts. Stripe’s Optimised Checkout Suite, which pairs network tokenization with ML-driven dynamic retry logic, has boosted merchant revenue by an average of 11.9%. Similarly, leading BNPL firms marry underwriting models with robust merchant networks to improve approval rates without elevating losses. Compliance know-how is equally critical: BaaS providers that pre-package Bank Secrecy Act tools and transaction-monitoring dashboards reduce the burden on brand partners.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Capital pressures and new supervisory frameworks could accelerate consolidation in the embedded finance market, particularly across under-capitalized platform banks and regional BaaS players. Larger processors may pursue acquisitions to obtain licenses or specialized vertical expertise. Conversely, niche insurance and investment-API vendors are expected to thrive by addressing focused use cases with high margin potential. The net result is likely to be a moderately concentrated landscape anchored by a handful of full-stack platforms and numerous specialized micro-service vendors.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Embedded Finance Industry Leaders* Stripe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PayPal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Adyen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Block (Square)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Shopify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Our study views the embedded finance market as the gross revenue earned when non-financial platforms weave payments, lending, insurance, investment, or banking rails into their native user journeys through application-programming interfaces and Banking-as-a-Service partnerships.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 We exclude pure-play fintech apps that operate as stand-alone wallets or neobanks without third-party embedding.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Type* Payments</w:t>
      </w:r>
    </w:p>
    <w:p>
      <w:pPr/>
      <w:r>
        <w:rPr>
          <w:rFonts w:ascii="Helvetica Light" w:hAnsi="Helvetica Light" w:cs="Helvetica Light"/>
          <w:sz w:val="24"/>
          <w:sz-cs w:val="24"/>
        </w:rPr>
        <w:t xml:space="preserve">* Insurance</w:t>
      </w:r>
    </w:p>
    <w:p>
      <w:pPr/>
      <w:r>
        <w:rPr>
          <w:rFonts w:ascii="Helvetica Light" w:hAnsi="Helvetica Light" w:cs="Helvetica Light"/>
          <w:sz w:val="24"/>
          <w:sz-cs w:val="24"/>
        </w:rPr>
        <w:t xml:space="preserve">* Lending</w:t>
      </w:r>
    </w:p>
    <w:p>
      <w:pPr/>
      <w:r>
        <w:rPr>
          <w:rFonts w:ascii="Helvetica Light" w:hAnsi="Helvetica Light" w:cs="Helvetica Light"/>
          <w:sz w:val="24"/>
          <w:sz-cs w:val="24"/>
        </w:rPr>
        <w:t xml:space="preserve">* Investments</w:t>
      </w:r>
    </w:p>
    <w:p>
      <w:pPr/>
      <w:r>
        <w:rPr>
          <w:rFonts w:ascii="Helvetica Light" w:hAnsi="Helvetica Light" w:cs="Helvetica Light"/>
          <w:sz w:val="24"/>
          <w:sz-cs w:val="24"/>
        </w:rPr>
        <w:t xml:space="preserve">* Other Service Types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End-Use Industry* IT &amp; Telecommunication</w:t>
      </w:r>
    </w:p>
    <w:p>
      <w:pPr/>
      <w:r>
        <w:rPr>
          <w:rFonts w:ascii="Helvetica Light" w:hAnsi="Helvetica Light" w:cs="Helvetica Light"/>
          <w:sz w:val="24"/>
          <w:sz-cs w:val="24"/>
        </w:rPr>
        <w:t xml:space="preserve">* Manufacturing</w:t>
      </w:r>
    </w:p>
    <w:p>
      <w:pPr/>
      <w:r>
        <w:rPr>
          <w:rFonts w:ascii="Helvetica Light" w:hAnsi="Helvetica Light" w:cs="Helvetica Light"/>
          <w:sz w:val="24"/>
          <w:sz-cs w:val="24"/>
        </w:rPr>
        <w:t xml:space="preserve">* Retail And E-Commerce</w:t>
      </w:r>
    </w:p>
    <w:p>
      <w:pPr/>
      <w:r>
        <w:rPr>
          <w:rFonts w:ascii="Helvetica Light" w:hAnsi="Helvetica Light" w:cs="Helvetica Light"/>
          <w:sz w:val="24"/>
          <w:sz-cs w:val="24"/>
        </w:rPr>
        <w:t xml:space="preserve">* Healthcare And Pharmaceuticals</w:t>
      </w:r>
    </w:p>
    <w:p>
      <w:pPr/>
      <w:r>
        <w:rPr>
          <w:rFonts w:ascii="Helvetica Light" w:hAnsi="Helvetica Light" w:cs="Helvetica Light"/>
          <w:sz w:val="24"/>
          <w:sz-cs w:val="24"/>
        </w:rPr>
        <w:t xml:space="preserve">* Travel &amp; Hospitality</w:t>
      </w:r>
    </w:p>
    <w:p>
      <w:pPr/>
      <w:r>
        <w:rPr>
          <w:rFonts w:ascii="Helvetica Light" w:hAnsi="Helvetica Light" w:cs="Helvetica Light"/>
          <w:sz w:val="24"/>
          <w:sz-cs w:val="24"/>
        </w:rPr>
        <w:t xml:space="preserve">* Transportation &amp; Logistics</w:t>
      </w:r>
    </w:p>
    <w:p>
      <w:pPr/>
      <w:r>
        <w:rPr>
          <w:rFonts w:ascii="Helvetica Light" w:hAnsi="Helvetica Light" w:cs="Helvetica Light"/>
          <w:sz w:val="24"/>
          <w:sz-cs w:val="24"/>
        </w:rPr>
        <w:t xml:space="preserve">* Other Industry Verticals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Business Model* Retail Consumers</w:t>
      </w:r>
    </w:p>
    <w:p>
      <w:pPr/>
      <w:r>
        <w:rPr>
          <w:rFonts w:ascii="Helvetica Light" w:hAnsi="Helvetica Light" w:cs="Helvetica Light"/>
          <w:sz w:val="24"/>
          <w:sz-cs w:val="24"/>
        </w:rPr>
        <w:t xml:space="preserve">* Businesses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Region*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Benelux (Belgium, Netherlands, and Luxembourg)</w:t>
      </w:r>
    </w:p>
    <w:p>
      <w:pPr/>
      <w:r>
        <w:rPr>
          <w:rFonts w:ascii="Helvetica Light" w:hAnsi="Helvetica Light" w:cs="Helvetica Light"/>
          <w:sz w:val="24"/>
          <w:sz-cs w:val="24"/>
        </w:rPr>
        <w:t xml:space="preserve">* Nordics (Sweden, Norway, Denmark, Finland, and Iceland)</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South-East Asia (Singapore, Indonesia, Malaysia, Thailand, Vietnam, and Philippines)</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fast is the embedded finance market expected to grow?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embedded finance market is forecasted to expand from USD 155.96 billion in 2026 to USD 454.48 billion in 2031, delivering a 23.84%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service type currently dominates embedded finance?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Payments led with 43.68% of embedded finance market share in 2025, owing to widespread integration of native checkout, in-app wallets, and card-issuing capabilities.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Asia-Pacific forecast to be the fastest-growing region?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Mobile-first consumer behavior, super-app ecosystems, and regulatory programs such as India's UPI and Singapore's PayNow drive adoption, supporting a 25.72%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are the primary challenges for companies embedding finance?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Data-privacy compliance, integration complexity across multiple partners, and increasing regulatory oversight of BaaS arrangements are the main headwinds.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industries beyond retail are poised for high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Healthcare is predicted to grow at a 26.12% CAGR as providers incorporate patient-financing, embedded insurance, and real-time eligibility checks into digital health platforms.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does embedded finance benefit B2B platforms?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B2B marketplaces that integrate payments, lending, and treasury tools improve seller retention and revenue while automating reconciliation and cash-flow analytics.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