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Amusement Park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Amusement Parks, Attractions &amp; Recreation (Hospitality &amp; Tourism)  </w:t>
      </w:r>
    </w:p>
    <w:p>
      <w:pPr/>
      <w:r>
        <w:rPr>
          <w:rFonts w:ascii="Helvetica Light" w:hAnsi="Helvetica Light" w:cs="Helvetica Light"/>
          <w:sz w:val="24"/>
          <w:sz-cs w:val="24"/>
        </w:rPr>
        <w:t xml:space="preserve">&gt; **Source:** [https://www.mordorintelligence.com/industry-reports/europe-amusement-parks-market](https://www.mordorintelligence.com/industry-reports/europe-amusement-parks-market)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28.33 billion |</w:t>
      </w:r>
    </w:p>
    <w:p>
      <w:pPr/>
      <w:r>
        <w:rPr>
          <w:rFonts w:ascii="Helvetica Light" w:hAnsi="Helvetica Light" w:cs="Helvetica Light"/>
          <w:sz w:val="24"/>
          <w:sz-cs w:val="24"/>
        </w:rPr>
        <w:t xml:space="preserve">| **Projected Forecast (2031)** | USD 28.33 billion |</w:t>
      </w:r>
    </w:p>
    <w:p>
      <w:pPr/>
      <w:r>
        <w:rPr>
          <w:rFonts w:ascii="Helvetica Light" w:hAnsi="Helvetica Light" w:cs="Helvetica Light"/>
          <w:sz w:val="24"/>
          <w:sz-cs w:val="24"/>
        </w:rPr>
        <w:t xml:space="preserve">| **Growth Rate (CAGR)** | 4.58 %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Amusement Park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Amusement Park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Amusement Park Market : Market Share by Rides,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Amusement Park Market : Market Share by Age Group,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Amusement Parks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27.09 Billion | </w:t>
      </w:r>
    </w:p>
    <w:p>
      <w:pPr/>
      <w:r>
        <w:rPr>
          <w:rFonts w:ascii="Helvetica Light" w:hAnsi="Helvetica Light" w:cs="Helvetica Light"/>
          <w:sz w:val="24"/>
          <w:sz-cs w:val="24"/>
        </w:rPr>
        <w:t xml:space="preserve">Market Size (2026) | USD 28.33 Billion | </w:t>
      </w:r>
    </w:p>
    <w:p>
      <w:pPr/>
      <w:r>
        <w:rPr>
          <w:rFonts w:ascii="Helvetica Light" w:hAnsi="Helvetica Light" w:cs="Helvetica Light"/>
          <w:sz w:val="24"/>
          <w:sz-cs w:val="24"/>
        </w:rPr>
        <w:t xml:space="preserve">Market Size (2031) | USD 35.47 Billion | </w:t>
      </w:r>
    </w:p>
    <w:p>
      <w:pPr/>
      <w:r>
        <w:rPr>
          <w:rFonts w:ascii="Helvetica Light" w:hAnsi="Helvetica Light" w:cs="Helvetica Light"/>
          <w:sz w:val="24"/>
          <w:sz-cs w:val="24"/>
        </w:rPr>
        <w:t xml:space="preserve">Growth Rate (2026 - 2031) | 4.58 %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Amusement Park Market Analysis by Mordor IntelligenceThe Europe amusement park market size is expected to grow from USD 27.09 billion in 2025 to USD 28.33 billion in 2026 and is forecast to reach USD 35.47 billion by 2031 at 4.58% CAGR over 2026-2031. Recovery momentum reflects higher household leisure budgets, the steady return of long-haul tourists, and park operators’ rapid embrace of immersive intellectual-property (IP) theming that commands premium pricing [1]Themed Entertainment Association &amp; AECOM, “Theme Index 2023,” aecom.com. . E-ticketing, AI-based queue management, and 5G-enabled interactive content are further raising per-capita spending while lowering crowd-flow bottlenecks, allowing the Europe amusement park market to grow without proportionate capacity additions. Mechanical rides still headline marketing campaigns, but operators are expanding water attractions, themed hotels, and indoor “retail-tainment” micro-parks to hedge weather risk and seasonality. Competitive intensity is moderate: the top five groups control roughly 60% revenue, yet expansion by Universal in the United Kingdom and Disney in France is set to raise capital requirements and favor scale players. Regulatory costs tied to carbon reduction and insurance premiums remain headwinds, but the Europe amusement park market continues to benefit from experiential tourism, dynamic pricing systems, and multi-day destination strategies that diversify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rides, mechanical attractions led with 48.05% of Europe amusement park market share in 2025, water attractions are projected to advance at a 7.12% CAGR through 2031.</w:t>
      </w:r>
    </w:p>
    <w:p>
      <w:pPr/>
      <w:r>
        <w:rPr>
          <w:rFonts w:ascii="Helvetica Light" w:hAnsi="Helvetica Light" w:cs="Helvetica Light"/>
          <w:sz w:val="24"/>
          <w:sz-cs w:val="24"/>
        </w:rPr>
        <w:t xml:space="preserve">* By age group, visitors aged 19-35 years held 42.05% of Europe amusement park market size in 2025 and the up-to-18 segment is forecast to grow at a 6.74% CAGR to 2031.</w:t>
      </w:r>
    </w:p>
    <w:p>
      <w:pPr/>
      <w:r>
        <w:rPr>
          <w:rFonts w:ascii="Helvetica Light" w:hAnsi="Helvetica Light" w:cs="Helvetica Light"/>
          <w:sz w:val="24"/>
          <w:sz-cs w:val="24"/>
        </w:rPr>
        <w:t xml:space="preserve">* By revenue source, tickets captured 54.85% of Europe amusement park market share in 2025 and hotels and resorts are poised to post a 9.98% CAGR over the same period.</w:t>
      </w:r>
    </w:p>
    <w:p>
      <w:pPr/>
      <w:r>
        <w:rPr>
          <w:rFonts w:ascii="Helvetica Light" w:hAnsi="Helvetica Light" w:cs="Helvetica Light"/>
          <w:sz w:val="24"/>
          <w:sz-cs w:val="24"/>
        </w:rPr>
        <w:t xml:space="preserve">* By country, Germany accounted for 17.29% of Europe amusement park market share; Spain is expected to expand at a 6.98%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Amusement Park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experiential tourism | +1.2% | Western Europe core, Mediterranean spillover | Medium term (2–4 years) | </w:t>
      </w:r>
    </w:p>
    <w:p>
      <w:pPr/>
      <w:r>
        <w:rPr>
          <w:rFonts w:ascii="Helvetica Light" w:hAnsi="Helvetica Light" w:cs="Helvetica Light"/>
          <w:sz w:val="24"/>
          <w:sz-cs w:val="24"/>
        </w:rPr>
        <w:t xml:space="preserve">Increasing integration of IP-based attractions | +0.9% | United Kingdom, France, Germany | Long term (≥ 4 years) | </w:t>
      </w:r>
    </w:p>
    <w:p>
      <w:pPr/>
      <w:r>
        <w:rPr>
          <w:rFonts w:ascii="Helvetica Light" w:hAnsi="Helvetica Light" w:cs="Helvetica Light"/>
          <w:sz w:val="24"/>
          <w:sz-cs w:val="24"/>
        </w:rPr>
        <w:t xml:space="preserve">Advancements in ride-safety technology | +0.6% | EU-wide, Nordic leadership | Short term (≤ 2 years) | </w:t>
      </w:r>
    </w:p>
    <w:p>
      <w:pPr/>
      <w:r>
        <w:rPr>
          <w:rFonts w:ascii="Helvetica Light" w:hAnsi="Helvetica Light" w:cs="Helvetica Light"/>
          <w:sz w:val="24"/>
          <w:sz-cs w:val="24"/>
        </w:rPr>
        <w:t xml:space="preserve">Growing adoption of dynamic pricing systems | +0.8% | Western Europe, selective Eastern Europe | Medium term (2–4 years) | </w:t>
      </w:r>
    </w:p>
    <w:p>
      <w:pPr/>
      <w:r>
        <w:rPr>
          <w:rFonts w:ascii="Helvetica Light" w:hAnsi="Helvetica Light" w:cs="Helvetica Light"/>
          <w:sz w:val="24"/>
          <w:sz-cs w:val="24"/>
        </w:rPr>
        <w:t xml:space="preserve">Rise of hybrid retail-tainment park formats | +0.4% | Urban centers, mall-integrated venues | Long term (≥ 4 years) | </w:t>
      </w:r>
    </w:p>
    <w:p>
      <w:pPr/>
      <w:r>
        <w:rPr>
          <w:rFonts w:ascii="Helvetica Light" w:hAnsi="Helvetica Light" w:cs="Helvetica Light"/>
          <w:sz w:val="24"/>
          <w:sz-cs w:val="24"/>
        </w:rPr>
        <w:t xml:space="preserve">Deployment of 5G/edge-enabled experiences | +0.3% | Nordic and DACH early adopters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shows moderate concentration, with Merlin Entertainments holding the leading position, followed by Parques Reunidos. Other key players include Compagnie des Alpes, along with the Disney and Universal divisions that each operate single-brand resorts. Consolidation trends favor companies with access to intellectual property, data analytics, and diversified lodging portfolios, as rising guest expectations for seamless, omnichannel experiences increase capital expenditure requirements. Recent investments, such as Universal’s planned resort in Bedford and Disney’s reinvestment in Paris, reflect growing competition for the international tourist’s share-of-wallet. Meanwhile, Compagnie des Alpes has strengthened its position in Germany with the acquisition of Belantis, while Parques Reunidos is shifting capital toward IP-rich attractions.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Merlin’s licensing of the Minecraft brand highlights a broader strategy to attract younger, digitally native audiences through globally recognized gaming franchises. Technology has become a key differentiator for market leaders, with tools like AI-driven queue management, cashless ecosystems, and augmented reality experiences improving guest satisfaction and enabling personalized upselling. Additionally, rising insurance costs highlight the value of scale, as larger operators secure better group policies and more favorable premiums. In contrast, start-ups are carving out niches with urban micro-parks like UNO Parks’ indoor adventure centers, which require less capital and allow for rapid content rotation. These developments suggest a diverse range of growth strategies across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Despite these shifts, competitive barriers remain moderate, allowing regional independents to maintain strong local followings through culturally relevant themes and deep community ties. However, from 2025 to 2030, mergers and acquisitions are expected to accelerate as fragmented players seek strategic partnerships. These collaborations will likely be aimed at financing technological upgrades and mitigating the rising costs associated with regulatory compliance. As the market evolves, access to IP, technological capabilities, and operational scale will increasingly determine competitive advantage. Overall, the sector is poised for dynamic transformation driven by both innovation and consolidation.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Amusement Park Industry Leaders* Merlin Entertainments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Parques Reunidos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Compagnie des Alpes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Europa-Park GmbH &amp; Co Mack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Looping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market is defined as the revenue generated by amusement parks operating across Europe, captured from visitor-facing income streams and measured in USD for the stated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broader out-of-home entertainment categories that are not park-based operations, along with general tourism spending that does not directly accrue to amusement park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Rides* Mechanical Rides</w:t>
      </w:r>
    </w:p>
    <w:p>
      <w:pPr/>
      <w:r>
        <w:rPr>
          <w:rFonts w:ascii="Helvetica Light" w:hAnsi="Helvetica Light" w:cs="Helvetica Light"/>
          <w:sz w:val="24"/>
          <w:sz-cs w:val="24"/>
        </w:rPr>
        <w:t xml:space="preserve">* Water Rides</w:t>
      </w:r>
    </w:p>
    <w:p>
      <w:pPr/>
      <w:r>
        <w:rPr>
          <w:rFonts w:ascii="Helvetica Light" w:hAnsi="Helvetica Light" w:cs="Helvetica Light"/>
          <w:sz w:val="24"/>
          <w:sz-cs w:val="24"/>
        </w:rPr>
        <w:t xml:space="preserve">* Other Rides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Upto 18 years</w:t>
      </w:r>
    </w:p>
    <w:p>
      <w:pPr/>
      <w:r>
        <w:rPr>
          <w:rFonts w:ascii="Helvetica Light" w:hAnsi="Helvetica Light" w:cs="Helvetica Light"/>
          <w:sz w:val="24"/>
          <w:sz-cs w:val="24"/>
        </w:rPr>
        <w:t xml:space="preserve">* 19 to 35 years</w:t>
      </w:r>
    </w:p>
    <w:p>
      <w:pPr/>
      <w:r>
        <w:rPr>
          <w:rFonts w:ascii="Helvetica Light" w:hAnsi="Helvetica Light" w:cs="Helvetica Light"/>
          <w:sz w:val="24"/>
          <w:sz-cs w:val="24"/>
        </w:rPr>
        <w:t xml:space="preserve">* 36 to 50 years</w:t>
      </w:r>
    </w:p>
    <w:p>
      <w:pPr/>
      <w:r>
        <w:rPr>
          <w:rFonts w:ascii="Helvetica Light" w:hAnsi="Helvetica Light" w:cs="Helvetica Light"/>
          <w:sz w:val="24"/>
          <w:sz-cs w:val="24"/>
        </w:rPr>
        <w:t xml:space="preserve">* 51 to 65 years</w:t>
      </w:r>
    </w:p>
    <w:p>
      <w:pPr/>
      <w:r>
        <w:rPr>
          <w:rFonts w:ascii="Helvetica Light" w:hAnsi="Helvetica Light" w:cs="Helvetica Light"/>
          <w:sz w:val="24"/>
          <w:sz-cs w:val="24"/>
        </w:rPr>
        <w:t xml:space="preserve">* More than 65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Revenue Source* Tickets</w:t>
      </w:r>
    </w:p>
    <w:p>
      <w:pPr/>
      <w:r>
        <w:rPr>
          <w:rFonts w:ascii="Helvetica Light" w:hAnsi="Helvetica Light" w:cs="Helvetica Light"/>
          <w:sz w:val="24"/>
          <w:sz-cs w:val="24"/>
        </w:rPr>
        <w:t xml:space="preserve">* Food &amp; Beverages</w:t>
      </w:r>
    </w:p>
    <w:p>
      <w:pPr/>
      <w:r>
        <w:rPr>
          <w:rFonts w:ascii="Helvetica Light" w:hAnsi="Helvetica Light" w:cs="Helvetica Light"/>
          <w:sz w:val="24"/>
          <w:sz-cs w:val="24"/>
        </w:rPr>
        <w:t xml:space="preserve">* Merchandise</w:t>
      </w:r>
    </w:p>
    <w:p>
      <w:pPr/>
      <w:r>
        <w:rPr>
          <w:rFonts w:ascii="Helvetica Light" w:hAnsi="Helvetica Light" w:cs="Helvetica Light"/>
          <w:sz w:val="24"/>
          <w:sz-cs w:val="24"/>
        </w:rPr>
        <w:t xml:space="preserve">* Hotels/Resorts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Europe amusement park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stands at USD 28.33 billion, reflecting steady recovery after pandemic headwinds.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market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forecast CAGR is 4.58%, taking revenue to USD 35.47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ride category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attractions lead with a 7.12% CAGR thanks to climate-controlled indoor developments.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hotels and resorts critical for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Lodging lifts per-guest outlays as multi-day stays can generate three to four times the spend of day visits.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offers the fastest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Spain is projected to advance at a 6.98% CAGR, underpinned by Mediterranean climate and integrated resorts.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