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Net-Zero Energy Buildings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Green Buildings &amp; Sustainable Construction (Real Estate &amp; Construction)  </w:t>
      </w:r>
    </w:p>
    <w:p>
      <w:pPr/>
      <w:r>
        <w:rPr>
          <w:rFonts w:ascii="Helvetica Light" w:hAnsi="Helvetica Light" w:cs="Helvetica Light"/>
          <w:sz w:val="24"/>
          <w:sz-cs w:val="24"/>
        </w:rPr>
        <w:t xml:space="preserve">&gt; **Source:** [https://www.mordorintelligence.com/industry-reports/europe-net-zero-energy-buildings-market](https://www.mordorintelligence.com/industry-reports/europe-net-zero-energy-buildings-market)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11.52 billion |</w:t>
      </w:r>
    </w:p>
    <w:p>
      <w:pPr/>
      <w:r>
        <w:rPr>
          <w:rFonts w:ascii="Helvetica Light" w:hAnsi="Helvetica Light" w:cs="Helvetica Light"/>
          <w:sz w:val="24"/>
          <w:sz-cs w:val="24"/>
        </w:rPr>
        <w:t xml:space="preserve">| **Projected Forecast (2031)** | USD 11.52 billion |</w:t>
      </w:r>
    </w:p>
    <w:p>
      <w:pPr/>
      <w:r>
        <w:rPr>
          <w:rFonts w:ascii="Helvetica Light" w:hAnsi="Helvetica Light" w:cs="Helvetica Light"/>
          <w:sz w:val="24"/>
          <w:sz-cs w:val="24"/>
        </w:rPr>
        <w:t xml:space="preserve">| **Growth Rate (CAGR)** | 13.31 %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Net-Zero Energy Buildings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Net-Zero Energy Buildings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Net-Zero Energy Buildings Market Share by Building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Net-Zero Energy Buildings Market Share by Construction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Net-Zero Energy Buildings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10.95 Billion | </w:t>
      </w:r>
    </w:p>
    <w:p>
      <w:pPr/>
      <w:r>
        <w:rPr>
          <w:rFonts w:ascii="Helvetica Light" w:hAnsi="Helvetica Light" w:cs="Helvetica Light"/>
          <w:sz w:val="24"/>
          <w:sz-cs w:val="24"/>
        </w:rPr>
        <w:t xml:space="preserve">Market Size (2026) | USD 11.52 Billion | </w:t>
      </w:r>
    </w:p>
    <w:p>
      <w:pPr/>
      <w:r>
        <w:rPr>
          <w:rFonts w:ascii="Helvetica Light" w:hAnsi="Helvetica Light" w:cs="Helvetica Light"/>
          <w:sz w:val="24"/>
          <w:sz-cs w:val="24"/>
        </w:rPr>
        <w:t xml:space="preserve">Market Size (2031) | USD 21.52 Billion | </w:t>
      </w:r>
    </w:p>
    <w:p>
      <w:pPr/>
      <w:r>
        <w:rPr>
          <w:rFonts w:ascii="Helvetica Light" w:hAnsi="Helvetica Light" w:cs="Helvetica Light"/>
          <w:sz w:val="24"/>
          <w:sz-cs w:val="24"/>
        </w:rPr>
        <w:t xml:space="preserve">Growth Rate (2026 - 2031) | 13.31 %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Net-Zero Energy Buildings Market Analysis by Mordor IntelligenceThe Europe Net-Zero Energy Buildings Market size is projected to be USD 10.95 billion in 2025, USD 11.52 billion in 2026, and reach USD 21.52 billion by 2031, growing at a CAGR of 13.31%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recast Energy Performance of Buildings Directive (EPBD) is setting the main regulatory timetable for investment across the region. Member states had to transpose the directive into national law by May 29, 2026, while public and private new buildings face later zero-emission deadlines[1]European Commission, “Energy Performance of Buildings Directive,” European Commission, energy.ec.europa.eu. Public funds support the Europe net-zero energy buildings market, but the investment need remains far larger than the funding currently identified. The European Commission reported more than EUR 80 billion from the Recovery and Resilience Facility and EUR 17 billion from Cohesion Policy Funds for building energy performance from 2021 to 2027. This gap makes project finance, consistent installation capacity, and reliable delivery important competitive factors. Building owners are also placing more value on energy resilience, operational data, and measured performance, which increases demand for integrated technology and long-term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building type, commercial buildings led with 44.6% of the Europe net-zero energy buildings market share in 2025, while institutional buildings are forecast to grow at a 14.2% CAGR through 2031.</w:t>
      </w:r>
    </w:p>
    <w:p>
      <w:pPr/>
      <w:r>
        <w:rPr>
          <w:rFonts w:ascii="Helvetica Light" w:hAnsi="Helvetica Light" w:cs="Helvetica Light"/>
          <w:sz w:val="24"/>
          <w:sz-cs w:val="24"/>
        </w:rPr>
        <w:t xml:space="preserve">* By offerings, solutions held 67.8% of the Europe net-zero energy buildings market share in 2025, while services are projected to advance at a 14.1% CAGR through 2031.</w:t>
      </w:r>
    </w:p>
    <w:p>
      <w:pPr/>
      <w:r>
        <w:rPr>
          <w:rFonts w:ascii="Helvetica Light" w:hAnsi="Helvetica Light" w:cs="Helvetica Light"/>
          <w:sz w:val="24"/>
          <w:sz-cs w:val="24"/>
        </w:rPr>
        <w:t xml:space="preserve">* By construction type, new construction accounted for 66.8% of the Europe net-zero energy buildings market size in 2025, while renovation is expected to expand at a 14.6% CAGR through 2031.</w:t>
      </w:r>
    </w:p>
    <w:p>
      <w:pPr/>
      <w:r>
        <w:rPr>
          <w:rFonts w:ascii="Helvetica Light" w:hAnsi="Helvetica Light" w:cs="Helvetica Light"/>
          <w:sz w:val="24"/>
          <w:sz-cs w:val="24"/>
        </w:rPr>
        <w:t xml:space="preserve">* By geography, Germany held 22.8% of the Europe net-zero energy buildings market size in 2025, while the United Kingdom is forecast to grow at a 14.9%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Net-Zero Energy Buildings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Revised EPBD and Zero-Emission Building Deadlines Accelerate Adoption | +3.2% | EU-wide, strongest in Germany, France, Italy, and Spain | Short term (≤ 2 years) | </w:t>
      </w:r>
    </w:p>
    <w:p>
      <w:pPr/>
      <w:r>
        <w:rPr>
          <w:rFonts w:ascii="Helvetica Light" w:hAnsi="Helvetica Light" w:cs="Helvetica Light"/>
          <w:sz w:val="24"/>
          <w:sz-cs w:val="24"/>
        </w:rPr>
        <w:t xml:space="preserve">Renovation Wave Funding Drives Deep Energy Retrofit Activity | +2.5% | EU-wide, concentrated in Southern and Central and Eastern Europe | Medium term (2-4 years) | </w:t>
      </w:r>
    </w:p>
    <w:p>
      <w:pPr/>
      <w:r>
        <w:rPr>
          <w:rFonts w:ascii="Helvetica Light" w:hAnsi="Helvetica Light" w:cs="Helvetica Light"/>
          <w:sz w:val="24"/>
          <w:sz-cs w:val="24"/>
        </w:rPr>
        <w:t xml:space="preserve">Energy Cost Volatility Increases Demand For Building Energy Resilience | +1.8% | Europe, most acute in Southern and Eastern Europe | Short term (≤ 2 years) | </w:t>
      </w:r>
    </w:p>
    <w:p>
      <w:pPr/>
      <w:r>
        <w:rPr>
          <w:rFonts w:ascii="Helvetica Light" w:hAnsi="Helvetica Light" w:cs="Helvetica Light"/>
          <w:sz w:val="24"/>
          <w:sz-cs w:val="24"/>
        </w:rPr>
        <w:t xml:space="preserve">Green Finance and ESG Reporting Support Net-Zero Building Investments | +1.5% | Northern and Western Europe, extending to Southern Europe | Medium term (2-4 years) | </w:t>
      </w:r>
    </w:p>
    <w:p>
      <w:pPr/>
      <w:r>
        <w:rPr>
          <w:rFonts w:ascii="Helvetica Light" w:hAnsi="Helvetica Light" w:cs="Helvetica Light"/>
          <w:sz w:val="24"/>
          <w:sz-cs w:val="24"/>
        </w:rPr>
        <w:t xml:space="preserve">Grid-Interactive Buildings Generate Demand Response Revenue Opportunities | +1.2% | Northern and Western Europe, with growth in Germany and France | Medium term (2-4 years) | </w:t>
      </w:r>
    </w:p>
    <w:p>
      <w:pPr/>
      <w:r>
        <w:rPr>
          <w:rFonts w:ascii="Helvetica Light" w:hAnsi="Helvetica Light" w:cs="Helvetica Light"/>
          <w:sz w:val="24"/>
          <w:sz-cs w:val="24"/>
        </w:rPr>
        <w:t xml:space="preserve">Verified Energy Performance Increases Green Building Rental Premiums | +0.8% | United Kingdom, Netherlands, and Germany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net-zero energy buildings market is moderately concentrated in automation and energy management solutions. Siemens, Schneider Electric, Johnson Controls, and ABB compete for large building portfolios and complex digital upgrades. Services and commissioning remain fragmented across local engineering firms, retrofit contractors, and energy service companies. This structure gives regional providers defensible positions where local delivery skills and permitting knowledge are important. It also leaves large technology suppliers dependent on partners for installation and ongoing building support. Competition is therefore based on integration depth, geographic reach, and the ability to develop credible retrofit financing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ABB introduced Ability Building Pro Suites in March 2026, combining building and Internet of Things systems across energy, operations, comfort, asset health, space, and grid interaction. Kingspan commissioned a EUR 30 million (USD 33 million) mineral wool insulated-panel facility in Hradec Králové, Czech Republic, in May 2026[3]Czech Green Building Council, “Kingspan Opens a New Plant in Hradec Králové,” Czech Green Building Council, czgbc.org. The site provides a supply base for Central and Eastern European renovation demand. Johnson Controls launched a Pan-European Innovation Studio tour across 44 cities in March 2026. The initiative presents HVAC decarbonization, OpenBlue digital platforms, and mission-critical cooling technologies. These moves show that leading firms are combining products, digital platforms, and local market access.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Cybersecurity and interoperability are increasingly important in smart building procurement. The Cyber Resilience Act entered into force on December 10, 2024, and establishes security requirements for products with digital elements. This affects building management systems, connected sensors, and automation controllers. Providers with security-by-design systems can offer a clearer compliance position to larger property owners. Smaller installers may find it more difficult to match this capability across multiple equipment brands. The Europe net-zero energy buildings market remains competitive because customers can choose among global technology suppliers, local specialists, and construction-led integrators.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Net-Zero Energy Buildings Industry Leaders* Siemens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Schneider Electric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Johnson Controls International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ABB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Net-Zero Energy Buildings Market Report ScopeBy Building TypeResidential | </w:t>
      </w:r>
    </w:p>
    <w:p>
      <w:pPr/>
      <w:r>
        <w:rPr>
          <w:rFonts w:ascii="Helvetica Light" w:hAnsi="Helvetica Light" w:cs="Helvetica Light"/>
          <w:sz w:val="24"/>
          <w:sz-cs w:val="24"/>
        </w:rPr>
        <w:t xml:space="preserve">Commercial | </w:t>
      </w:r>
    </w:p>
    <w:p>
      <w:pPr/>
      <w:r>
        <w:rPr>
          <w:rFonts w:ascii="Helvetica Light" w:hAnsi="Helvetica Light" w:cs="Helvetica Light"/>
          <w:sz w:val="24"/>
          <w:sz-cs w:val="24"/>
        </w:rPr>
        <w:t xml:space="preserve">Institutional | </w:t>
      </w:r>
    </w:p>
    <w:p>
      <w:pPr/>
      <w:r>
        <w:rPr>
          <w:rFonts w:ascii="Helvetica Light" w:hAnsi="Helvetica Light" w:cs="Helvetica Light"/>
          <w:sz w:val="24"/>
          <w:sz-cs w:val="24"/>
        </w:rPr>
        <w:t xml:space="preserve">Industrial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GeographyUnited Kingdom | </w:t>
      </w:r>
    </w:p>
    <w:p>
      <w:pPr/>
      <w:r>
        <w:rPr>
          <w:rFonts w:ascii="Helvetica Light" w:hAnsi="Helvetica Light" w:cs="Helvetica Light"/>
          <w:sz w:val="24"/>
          <w:sz-cs w:val="24"/>
        </w:rPr>
        <w:t xml:space="preserve">Germany | </w:t>
      </w:r>
    </w:p>
    <w:p>
      <w:pPr/>
      <w:r>
        <w:rPr>
          <w:rFonts w:ascii="Helvetica Light" w:hAnsi="Helvetica Light" w:cs="Helvetica Light"/>
          <w:sz w:val="24"/>
          <w:sz-cs w:val="24"/>
        </w:rPr>
        <w:t xml:space="preserve">France | </w:t>
      </w:r>
    </w:p>
    <w:p>
      <w:pPr/>
      <w:r>
        <w:rPr>
          <w:rFonts w:ascii="Helvetica Light" w:hAnsi="Helvetica Light" w:cs="Helvetica Light"/>
          <w:sz w:val="24"/>
          <w:sz-cs w:val="24"/>
        </w:rPr>
        <w:t xml:space="preserve">Italy | </w:t>
      </w:r>
    </w:p>
    <w:p>
      <w:pPr/>
      <w:r>
        <w:rPr>
          <w:rFonts w:ascii="Helvetica Light" w:hAnsi="Helvetica Light" w:cs="Helvetica Light"/>
          <w:sz w:val="24"/>
          <w:sz-cs w:val="24"/>
        </w:rPr>
        <w:t xml:space="preserve">Spain | </w:t>
      </w:r>
    </w:p>
    <w:p>
      <w:pPr/>
      <w:r>
        <w:rPr>
          <w:rFonts w:ascii="Helvetica Light" w:hAnsi="Helvetica Light" w:cs="Helvetica Light"/>
          <w:sz w:val="24"/>
          <w:sz-cs w:val="24"/>
        </w:rPr>
        <w:t xml:space="preserve">Rest of Europe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Europe net-zero energy buildings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net-zero energy buildings market is forecast to reach USD 21.52 billion by 2031, from USD 11.52 billion in 2026, at a 13.31%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building type leads demand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buildings led with 44.6% share in 2025, supported by non-residential compliance requirements and corporate reporting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construction activity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Renovation is expected to grow at a 14.6% CAGR through 2031 as older buildings move into the compliance and asset-protection upgrade pipeline.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institutional buildings expanding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Institutional buildings are projected to grow at a 14.2% CAGR, supported by the January 1, 2028 zero-emission deadline for new public buildings.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holds the largest regional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Germany held 22.8% share in 2025, supported by its large building stock and established energy-efficiency supplier base.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