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EV Charging As A Service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Electric Vehicles &amp; Clean Mobility (Automotive &amp; Transportation)  </w:t>
      </w:r>
    </w:p>
    <w:p>
      <w:pPr/>
      <w:r>
        <w:rPr>
          <w:rFonts w:ascii="Helvetica Light" w:hAnsi="Helvetica Light" w:cs="Helvetica Light"/>
          <w:sz w:val="24"/>
          <w:sz-cs w:val="24"/>
        </w:rPr>
        <w:t xml:space="preserve">&gt; **Source:** [https://www.mordorintelligence.com/industry-reports/ev-charging-as-a-service-market](https://www.mordorintelligence.com/industry-reports/ev-charging-as-a-service-market)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236.12 million |</w:t>
      </w:r>
    </w:p>
    <w:p>
      <w:pPr/>
      <w:r>
        <w:rPr>
          <w:rFonts w:ascii="Helvetica Light" w:hAnsi="Helvetica Light" w:cs="Helvetica Light"/>
          <w:sz w:val="24"/>
          <w:sz-cs w:val="24"/>
        </w:rPr>
        <w:t xml:space="preserve">| **Projected Forecast (2031)** | USD 236.12 million |</w:t>
      </w:r>
    </w:p>
    <w:p>
      <w:pPr/>
      <w:r>
        <w:rPr>
          <w:rFonts w:ascii="Helvetica Light" w:hAnsi="Helvetica Light" w:cs="Helvetica Light"/>
          <w:sz w:val="24"/>
          <w:sz-cs w:val="24"/>
        </w:rPr>
        <w:t xml:space="preserve">| **Growth Rate (CAGR)** | 27.47 %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EV Charging As A Service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 Charging As A Service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 Charging As A Service Market Share by Charger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 Charging As A Service Market Share by End-Use,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 Charging As A Service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 Charging As A Service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236.12 Million | </w:t>
      </w:r>
    </w:p>
    <w:p>
      <w:pPr/>
      <w:r>
        <w:rPr>
          <w:rFonts w:ascii="Helvetica Light" w:hAnsi="Helvetica Light" w:cs="Helvetica Light"/>
          <w:sz w:val="24"/>
          <w:sz-cs w:val="24"/>
        </w:rPr>
        <w:t xml:space="preserve">Market Size (2031) | USD 794.66 Million | </w:t>
      </w:r>
    </w:p>
    <w:p>
      <w:pPr/>
      <w:r>
        <w:rPr>
          <w:rFonts w:ascii="Helvetica Light" w:hAnsi="Helvetica Light" w:cs="Helvetica Light"/>
          <w:sz w:val="24"/>
          <w:sz-cs w:val="24"/>
        </w:rPr>
        <w:t xml:space="preserve">Growth Rate (2026 - 2031) | 27.47 %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 Charging As A Service Market Analysis by Mordor IntelligenceThe EV Charging as a Service Market was valued at USD 185.24 million in 2025, and is projected to grow from USD 236.12 million in 2026 to USD 794.66 million by 2031, registering a CAGR of 27.47% during the forecast period (2026–2031). Fleet operators, landlords, and municipalities are increasingly turning to service providers to mitigate charger ownership risks. These providers offer a bundled package of hardware, software, and maintenance for a monthly fee. In the U.S., agencies are disbursing National Electric Vehicle Infrastructure (NEVI) grants to vendors, with a stipulation that they guarantee high uptime—a benchmark that's nearly unattainable for budget-strapped cities. Meanwhile, Europe is advancing the Alternative Fuels Infrastructure Regulation (AFIR), mandating a significant increase in public chargers relative to the number of battery-electric vehicles by the end of the decade. This regulation is nudging highway concessionaires towards long-term Charging-as-a-Service (CaaS) agreements, often featuring revenue-sharing clauses. In the Asia-Pacific region, momentum is largely driven by China's strategic move, allowing private operators to oversee a substantial number of existing chargers. In exchange, these operators receive fees based on utilization and additional income from grid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charger type, AC units led with 71.27% of the EV Charging As A Service market share in 2025, while DC fast chargers are projected to advance at a 27.49% CAGR through 2031.</w:t>
      </w:r>
    </w:p>
    <w:p>
      <w:pPr/>
      <w:r>
        <w:rPr>
          <w:rFonts w:ascii="Helvetica Light" w:hAnsi="Helvetica Light" w:cs="Helvetica Light"/>
          <w:sz w:val="24"/>
          <w:sz-cs w:val="24"/>
        </w:rPr>
        <w:t xml:space="preserve">* By fleet service, company vehicles and motor pools captured 27.65% of the EV Charging As A Service market share in 2025, whereas delivery fleets are forecast to expand at a 27.55% CAGR to 2031.</w:t>
      </w:r>
    </w:p>
    <w:p>
      <w:pPr/>
      <w:r>
        <w:rPr>
          <w:rFonts w:ascii="Helvetica Light" w:hAnsi="Helvetica Light" w:cs="Helvetica Light"/>
          <w:sz w:val="24"/>
          <w:sz-cs w:val="24"/>
        </w:rPr>
        <w:t xml:space="preserve">* By end-use, semi-public workplace and retail sites accounted for 71.38% of the EV Charging As A Service market share in 2025, and mobile on-demand charging is poised to rise at a 27.53% CAGR over 2026-2031.</w:t>
      </w:r>
    </w:p>
    <w:p>
      <w:pPr/>
      <w:r>
        <w:rPr>
          <w:rFonts w:ascii="Helvetica Light" w:hAnsi="Helvetica Light" w:cs="Helvetica Light"/>
          <w:sz w:val="24"/>
          <w:sz-cs w:val="24"/>
        </w:rPr>
        <w:t xml:space="preserve">* By power output, Level 1 and AC chargers below 22 kW controlled 78.34% of the EV Charging As A Service market share in 2025, yet ultra-fast systems above 150 kW are expected to grow at a 27.58% CAGR through 2031.</w:t>
      </w:r>
    </w:p>
    <w:p>
      <w:pPr/>
      <w:r>
        <w:rPr>
          <w:rFonts w:ascii="Helvetica Light" w:hAnsi="Helvetica Light" w:cs="Helvetica Light"/>
          <w:sz w:val="24"/>
          <w:sz-cs w:val="24"/>
        </w:rPr>
        <w:t xml:space="preserve">* By geography, North America dominated, accounting for 46.21% of the EV Charging As A Service market share in 2025, while Asia-Pacific is the fastest-growing region, forecast to grow at a 27.61%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EV Charging As A Service Market*Drivers | (~) % Impact on CAGR Forecast | Geographic Relevance | Impact Timeline | </w:t>
      </w:r>
    </w:p>
    <w:p>
      <w:pPr/>
      <w:r>
        <w:rPr>
          <w:rFonts w:ascii="Helvetica Light" w:hAnsi="Helvetica Light" w:cs="Helvetica Light"/>
          <w:sz w:val="24"/>
          <w:sz-cs w:val="24"/>
        </w:rPr>
        <w:t xml:space="preserve">Government Subsidies and Mandates For Public Charging Roll-Outs | +6.2% | North America &amp; EU core, spill-over to APAC | Medium term (2-4 years) | </w:t>
      </w:r>
    </w:p>
    <w:p>
      <w:pPr/>
      <w:r>
        <w:rPr>
          <w:rFonts w:ascii="Helvetica Light" w:hAnsi="Helvetica Light" w:cs="Helvetica Light"/>
          <w:sz w:val="24"/>
          <w:sz-cs w:val="24"/>
        </w:rPr>
        <w:t xml:space="preserve">Corporate Fleet-Electrification Commitments | +5.8% | Global, concentrated in North America &amp; Europe | Long term (≥ 4 years) | </w:t>
      </w:r>
    </w:p>
    <w:p>
      <w:pPr/>
      <w:r>
        <w:rPr>
          <w:rFonts w:ascii="Helvetica Light" w:hAnsi="Helvetica Light" w:cs="Helvetica Light"/>
          <w:sz w:val="24"/>
          <w:sz-cs w:val="24"/>
        </w:rPr>
        <w:t xml:space="preserve">Rapid Build-Out of DC Fast-Charging Corridors | +5.4% | North America, Europe, China | Short term (≤ 2 years) | </w:t>
      </w:r>
    </w:p>
    <w:p>
      <w:pPr/>
      <w:r>
        <w:rPr>
          <w:rFonts w:ascii="Helvetica Light" w:hAnsi="Helvetica Light" w:cs="Helvetica Light"/>
          <w:sz w:val="24"/>
          <w:sz-cs w:val="24"/>
        </w:rPr>
        <w:t xml:space="preserve">Subscription-Based CaaS Financing Models | +3.7% | Global, early traction in Europe | Medium term (2-4 years) | </w:t>
      </w:r>
    </w:p>
    <w:p>
      <w:pPr/>
      <w:r>
        <w:rPr>
          <w:rFonts w:ascii="Helvetica Light" w:hAnsi="Helvetica Light" w:cs="Helvetica Light"/>
          <w:sz w:val="24"/>
          <w:sz-cs w:val="24"/>
        </w:rPr>
        <w:t xml:space="preserve">Mobile On-Demand Charging Services Gain Traction | +3.1% | Urban North America &amp; Europe, pilot expansions in Asia-Pacific | Medium term (2-4 years) | </w:t>
      </w:r>
    </w:p>
    <w:p>
      <w:pPr/>
      <w:r>
        <w:rPr>
          <w:rFonts w:ascii="Helvetica Light" w:hAnsi="Helvetica Light" w:cs="Helvetica Light"/>
          <w:sz w:val="24"/>
          <w:sz-cs w:val="24"/>
        </w:rPr>
        <w:t xml:space="preserve">Micro-Grid + Storage Pairing Cuts Operating Costs | +2.9% | North America &amp; Europe, emerging in China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EV Charging-as-a-Service market is dominated by the top five players—ChargePoint, Tesla, Electrify America, EVgo, and BP Pulse—which control a significant share of installed capacity. Tesla’s Supercharger network dominates the U.S. DC fast-charging market after the NACS opening. This dominance provides Tesla with unparalleled utilization data and energy purchasing power. ChargeLeague has consolidated a substantial number of European chargers under a single subscription, highlighting a trend towards roaming interoperability over direct ownership. IONNA, backed by multiple automakers, plans to install high-capacity dispensers at numerous Circle K locations in the coming years, showcasing OEMs' commitment to infrastructure that ensures brand-neutral reliability.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Vertical integration reigns supreme. ABB and Delta Electronics merge in-house power solutions with cloud tech, achieving significant improvements in predictive maintenance availability. BP Pulse accelerates its rollout by acquiring Tesla hardware, integrating it with its energy-trading desk to navigate tariff fluctuations. Innovators like SparkCharge and FreeWire tap into mobile and battery-buffered solutions, sidestepping interconnection delays—a boon for hosts averse to prolonged waits for grid upgrades. Software advancements now focus on dynamic load management, telematics, and demand-response market participation, unlocking revenues beyond mere kWh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Mergers and partnerships are on the rise. Recently, Volkswagen integrated LOGPAY and Elli into Elli Mobility, streamlining European charging and payment services. This move echoes BP’s strategy of merging retail properties with energy trading benefits. Hardware manufacturers are eyeing software IP to secure long-term customer contracts, while utilities aim to be comprehensive energy and service hubs, maximizing downstream profits. Competitive dynamics are shifting: contracts stipulating penalties for uptime below a certain threshold are now standard in public tenders.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 Charging As A Service Industry Leaders* ChargePoint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Shell Recharge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Tesla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ABB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BP Pulse (Chargemaster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EV Charging As A Service Market Report ScopeThe scope of the report includes Charger Type (AC Chargers and More), Fleet Service Type (Company Vehicles &amp; Motor Pools and More), End-Use (Semi-Public Set-Ups and More), Power Output (Level 1/AC (Below 22 kW) and More), and Geography.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Segmentation OverviewBy Charger TypeAC Chargers | </w:t>
      </w:r>
    </w:p>
    <w:p>
      <w:pPr/>
      <w:r>
        <w:rPr>
          <w:rFonts w:ascii="Helvetica Light" w:hAnsi="Helvetica Light" w:cs="Helvetica Light"/>
          <w:sz w:val="24"/>
          <w:sz-cs w:val="24"/>
        </w:rPr>
        <w:t xml:space="preserve">DC Fast Chargers | </w:t>
      </w:r>
    </w:p>
    <w:p>
      <w:pPr/>
      <w:r>
        <w:rPr>
          <w:rFonts w:ascii="Helvetica Light" w:hAnsi="Helvetica Light" w:cs="Helvetica Light"/>
          <w:sz w:val="24"/>
          <w:sz-cs w:val="24"/>
        </w:rPr>
        <w:t xml:space="preserve">Wireless / Inductive Chargers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Philippines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EV Charging As A Service market expected to grow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was valued at USD 185.24 million in 2025, and is projected to grow from USD 236.12 million in 2026 to USD 794.66 million by 2031, registering a CAGR of 27.47%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add the most new service revenue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be the fastest-growing region, expanding at a CAGR of 27.61% as China and India transition to private managed service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charger type currently leads deployments?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 Level 2 units held 71.27% of 2025 revenue because hosts can install them on existing 208-volt panels at minimal cost.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fleet segment drives the highest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Delivery and logistics fleets are expected to advance at a 27.55% CAGR because e-commerce giants require depot bundles that include load management and renewable-energy certificates.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financial barrier for ultra-fast charging stations?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Total installed cost for a single 350 kW dispenser can reach USD 300,000 when grid upgrades are necessary, pushing many hosts to adopt subscription-based CaaS instead of ownership.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fragmented is the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top five providers control about 37% of installed capacity, indicating moderate concentration and significant space for regional or niche entrants.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