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EV Solid-state Battery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[https://www.mordorintelligence.com/industry-reports/ev-solid-state-battery-market](https://www.mordorintelligence.com/industry-reports/ev-solid-state-battery-market)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372.09 million |</w:t>
      </w:r>
    </w:p>
    <w:p>
      <w:pPr/>
      <w:r>
        <w:rPr>
          <w:rFonts w:ascii="Helvetica Light" w:hAnsi="Helvetica Light" w:cs="Helvetica Light"/>
          <w:sz w:val="24"/>
          <w:sz-cs w:val="24"/>
        </w:rPr>
        <w:t xml:space="preserve">| **Projected Forecast (2031)** | USD 372.09 million |</w:t>
      </w:r>
    </w:p>
    <w:p>
      <w:pPr/>
      <w:r>
        <w:rPr>
          <w:rFonts w:ascii="Helvetica Light" w:hAnsi="Helvetica Light" w:cs="Helvetica Light"/>
          <w:sz w:val="24"/>
          <w:sz-cs w:val="24"/>
        </w:rPr>
        <w:t xml:space="preserve">| **Growth Rate (CAGR)** | 43.11 %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EV Solid-state Battery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Share by Anode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0.37 Billion | </w:t>
      </w:r>
    </w:p>
    <w:p>
      <w:pPr/>
      <w:r>
        <w:rPr>
          <w:rFonts w:ascii="Helvetica Light" w:hAnsi="Helvetica Light" w:cs="Helvetica Light"/>
          <w:sz w:val="24"/>
          <w:sz-cs w:val="24"/>
        </w:rPr>
        <w:t xml:space="preserve">Market Size (2031) | USD 2.23 Billion | </w:t>
      </w:r>
    </w:p>
    <w:p>
      <w:pPr/>
      <w:r>
        <w:rPr>
          <w:rFonts w:ascii="Helvetica Light" w:hAnsi="Helvetica Light" w:cs="Helvetica Light"/>
          <w:sz w:val="24"/>
          <w:sz-cs w:val="24"/>
        </w:rPr>
        <w:t xml:space="preserve">Growth Rate (2026 - 2031) | 43.11 %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Market Analysis by Mordor IntelligenceEV solid-state battery market size in 2026 is estimated at USD 372.09 million, growing from 2025 value of USD 260 million with 2031 projections showing USD 2.23 billion, growing at 43.11% CAGR over 2026-2031. Intensifying zero-emission vehicle mandates, rapid advances in sulfide electrolyte processing, and automakers’ pilot-line investments are converging to accelerate adoption. Passenger cars remain the launchpad for commercial deployment, while commercial fleets register stronger incremental growth as operators recognise the technology’s lifetime cost advantages. Asia-Pacific leads global shipments, buoyed by integrated supply chains in Japan, South Korea, and China. Meanwhile, capacity additions in North America and Europe point to a broader geographic spread once manufacturing yields improve. Strategic risks concentrate around lithium-metal foil availability and roll-to-roll yield losses, but recent breakthroughs in anode-free cell formation and improved moisture-tolerant electrolytes are narrowing these gaps.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passenger cars led with 73.52% of the solid-state battery market share in 2025; commercial vehicles are projected to post the fastest 38.95% CAGR to 2031.</w:t>
      </w:r>
    </w:p>
    <w:p>
      <w:pPr/>
      <w:r>
        <w:rPr>
          <w:rFonts w:ascii="Helvetica Light" w:hAnsi="Helvetica Light" w:cs="Helvetica Light"/>
          <w:sz w:val="24"/>
          <w:sz-cs w:val="24"/>
        </w:rPr>
        <w:t xml:space="preserve">* By propulsion, battery electric vehicles (BEVs) accounted for 69.45% of the solid-state battery market size in 2025, and the segment is expected to rise at a 38.60% CAGR through 2031.</w:t>
      </w:r>
    </w:p>
    <w:p>
      <w:pPr/>
      <w:r>
        <w:rPr>
          <w:rFonts w:ascii="Helvetica Light" w:hAnsi="Helvetica Light" w:cs="Helvetica Light"/>
          <w:sz w:val="24"/>
          <w:sz-cs w:val="24"/>
        </w:rPr>
        <w:t xml:space="preserve">* By solid electrolyte type, sulfide chemistries commanded 46.92% market share in 2025, while oxide systems are forecast to expand at 30.25% CAGR to 2031.</w:t>
      </w:r>
    </w:p>
    <w:p>
      <w:pPr/>
      <w:r>
        <w:rPr>
          <w:rFonts w:ascii="Helvetica Light" w:hAnsi="Helvetica Light" w:cs="Helvetica Light"/>
          <w:sz w:val="24"/>
          <w:sz-cs w:val="24"/>
        </w:rPr>
        <w:t xml:space="preserve">* By anode material, lithium-metal captured 55.05% share of the solid-state battery market size in 2025 and is advancing at a 44.10% CAGR between 2026 and 2031.</w:t>
      </w:r>
    </w:p>
    <w:p>
      <w:pPr/>
      <w:r>
        <w:rPr>
          <w:rFonts w:ascii="Helvetica Light" w:hAnsi="Helvetica Light" w:cs="Helvetica Light"/>
          <w:sz w:val="24"/>
          <w:sz-cs w:val="24"/>
        </w:rPr>
        <w:t xml:space="preserve">* By battery capacity, 20–100 Ah cells held 47.95% revenue share in 2025; cells above 100 Ah are projected to register the strongest 41.90% CAGR through 2031.</w:t>
      </w:r>
    </w:p>
    <w:p>
      <w:pPr/>
      <w:r>
        <w:rPr>
          <w:rFonts w:ascii="Helvetica Light" w:hAnsi="Helvetica Light" w:cs="Helvetica Light"/>
          <w:sz w:val="24"/>
          <w:sz-cs w:val="24"/>
        </w:rPr>
        <w:t xml:space="preserve">* By geography, Asia-Pacific dominated with 40.85% market share in 2025, whereas the Middle East and Africa are forecast to expand at a 35.40%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EV Solid-state Battery Market*Driver | (~) % Impact on CAGR Forecast | Geographic Relevance | Impact Timeline | </w:t>
      </w:r>
    </w:p>
    <w:p>
      <w:pPr/>
      <w:r>
        <w:rPr>
          <w:rFonts w:ascii="Helvetica Light" w:hAnsi="Helvetica Light" w:cs="Helvetica Light"/>
          <w:sz w:val="24"/>
          <w:sz-cs w:val="24"/>
        </w:rPr>
        <w:t xml:space="preserve">Rapid EV Sales Expansion | +13.6% | Global, with concentration in China, Europe, North America | Medium term (2-4 years) | </w:t>
      </w:r>
    </w:p>
    <w:p>
      <w:pPr/>
      <w:r>
        <w:rPr>
          <w:rFonts w:ascii="Helvetica Light" w:hAnsi="Helvetica Light" w:cs="Helvetica Light"/>
          <w:sz w:val="24"/>
          <w:sz-cs w:val="24"/>
        </w:rPr>
        <w:t xml:space="preserve">Energy Density and Safety Edge | +9.1% | Global, early adoption in premium segments | Long term (≥ 4 years) | </w:t>
      </w:r>
    </w:p>
    <w:p>
      <w:pPr/>
      <w:r>
        <w:rPr>
          <w:rFonts w:ascii="Helvetica Light" w:hAnsi="Helvetica Light" w:cs="Helvetica Light"/>
          <w:sz w:val="24"/>
          <w:sz-cs w:val="24"/>
        </w:rPr>
        <w:t xml:space="preserve">ZEV Mandates and Incentives | +8.2% | North America, Europe, China | Short term (≤ 2 years) | </w:t>
      </w:r>
    </w:p>
    <w:p>
      <w:pPr/>
      <w:r>
        <w:rPr>
          <w:rFonts w:ascii="Helvetica Light" w:hAnsi="Helvetica Light" w:cs="Helvetica Light"/>
          <w:sz w:val="24"/>
          <w:sz-cs w:val="24"/>
        </w:rPr>
        <w:t xml:space="preserve">Automaker Vertical Integration | +6.4% | Asia-Pacific, Europe, North America | Medium term (2-4 years) | </w:t>
      </w:r>
    </w:p>
    <w:p>
      <w:pPr/>
      <w:r>
        <w:rPr>
          <w:rFonts w:ascii="Helvetica Light" w:hAnsi="Helvetica Light" w:cs="Helvetica Light"/>
          <w:sz w:val="24"/>
          <w:sz-cs w:val="24"/>
        </w:rPr>
        <w:t xml:space="preserve">Sulfide Roll-To-Roll Breakthroughs | +5.4% | Asia-Pacific core, spill-over to global manufacturing | Medium term (2-4 years) | </w:t>
      </w:r>
    </w:p>
    <w:p>
      <w:pPr/>
      <w:r>
        <w:rPr>
          <w:rFonts w:ascii="Helvetica Light" w:hAnsi="Helvetica Light" w:cs="Helvetica Light"/>
          <w:sz w:val="24"/>
          <w:sz-cs w:val="24"/>
        </w:rPr>
        <w:t xml:space="preserve">Insurance Fire-Liability Pressure | +3.6% | North America &amp; EU, regulatory-driven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solid-state battery market remains moderately fragmented. Competitive differentiation revolves around patent portfolios, electrolyte formulations, and roll-to-roll yields.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Toyota concentrates on sulfide chemistry and in-house pack integration. Samsung SDI pursues an anode-free design that improves volumetric density, while QuantumScape commercialises a ceramic separator licensed to multiple automakers. Start-ups such as ProLogium focus on flexible oxide stacks for premium consumer electronics and e-motorcycles, indicating wider horizontal applications beyond cars.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between automakers and cell developers intensify as companies race to lock in capacity. Evidence of consolidation potential is visible in recent joint ventures and equity stakes, particularly where automakers exchange capital for guaranteed cell off-take. Nonetheless, the sector’s capital intensity and stringent quality thresholds limit viable entrants, suggesting a medium-term shift toward an oligopolistic structure once pilot lines mature.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Solid-state Battery Industry Leaders* Toyota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Samsung SDI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Solid Power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LG Energy Solution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QuantumScape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this methodology, the EV solid-state battery market is counted as revenue from solid-electrolyte traction battery packs supplied for use in electric vehicles, with the sale recorded at the point of first commercial shipment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prototype-stage cells that are not yet in commercial shipment, aftermarket replacements, and solid-state batteries meant for consumer electronics or stationary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Battery Electric Vehicle (BEV)</w:t>
      </w:r>
    </w:p>
    <w:p>
      <w:pPr/>
      <w:r>
        <w:rPr>
          <w:rFonts w:ascii="Helvetica Light" w:hAnsi="Helvetica Light" w:cs="Helvetica Light"/>
          <w:sz w:val="24"/>
          <w:sz-cs w:val="24"/>
        </w:rPr>
        <w:t xml:space="preserve">* Plug-in Hybrid Electric Vehicle (PHEV)</w:t>
      </w:r>
    </w:p>
    <w:p>
      <w:pPr/>
      <w:r>
        <w:rPr>
          <w:rFonts w:ascii="Helvetica Light" w:hAnsi="Helvetica Light" w:cs="Helvetica Light"/>
          <w:sz w:val="24"/>
          <w:sz-cs w:val="24"/>
        </w:rPr>
        <w:t xml:space="preserve">* Hybrid Electric Vehicle (HEV)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Solid Electrolyte Type* Sulfide-based</w:t>
      </w:r>
    </w:p>
    <w:p>
      <w:pPr/>
      <w:r>
        <w:rPr>
          <w:rFonts w:ascii="Helvetica Light" w:hAnsi="Helvetica Light" w:cs="Helvetica Light"/>
          <w:sz w:val="24"/>
          <w:sz-cs w:val="24"/>
        </w:rPr>
        <w:t xml:space="preserve">* Oxide-based</w:t>
      </w:r>
    </w:p>
    <w:p>
      <w:pPr/>
      <w:r>
        <w:rPr>
          <w:rFonts w:ascii="Helvetica Light" w:hAnsi="Helvetica Light" w:cs="Helvetica Light"/>
          <w:sz w:val="24"/>
          <w:sz-cs w:val="24"/>
        </w:rPr>
        <w:t xml:space="preserve">* Polymer-based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Anode Material* Lithium-Metal</w:t>
      </w:r>
    </w:p>
    <w:p>
      <w:pPr/>
      <w:r>
        <w:rPr>
          <w:rFonts w:ascii="Helvetica Light" w:hAnsi="Helvetica Light" w:cs="Helvetica Light"/>
          <w:sz w:val="24"/>
          <w:sz-cs w:val="24"/>
        </w:rPr>
        <w:t xml:space="preserve">* Silicon-Composite</w:t>
      </w:r>
    </w:p>
    <w:p>
      <w:pPr/>
      <w:r>
        <w:rPr>
          <w:rFonts w:ascii="Helvetica Light" w:hAnsi="Helvetica Light" w:cs="Helvetica Light"/>
          <w:sz w:val="24"/>
          <w:sz-cs w:val="24"/>
        </w:rPr>
        <w:t xml:space="preserve">* Graphite-Composite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Battery Capacity* Below 20 Ah</w:t>
      </w:r>
    </w:p>
    <w:p>
      <w:pPr/>
      <w:r>
        <w:rPr>
          <w:rFonts w:ascii="Helvetica Light" w:hAnsi="Helvetica Light" w:cs="Helvetica Light"/>
          <w:sz w:val="24"/>
          <w:sz-cs w:val="24"/>
        </w:rPr>
        <w:t xml:space="preserve">* 20 to 100 Ah</w:t>
      </w:r>
    </w:p>
    <w:p>
      <w:pPr/>
      <w:r>
        <w:rPr>
          <w:rFonts w:ascii="Helvetica Light" w:hAnsi="Helvetica Light" w:cs="Helvetica Light"/>
          <w:sz w:val="24"/>
          <w:sz-cs w:val="24"/>
        </w:rPr>
        <w:t xml:space="preserve">* Above 100 Ah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UAE</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solid-state battery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solid-state battery market size stands at USD 372.09 million in 2026 and is forecast to reach USD 2.23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solid-state battery market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register a 43.11% compound annual growth rate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solid-state battery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largest share at 40.85% in 2025 owing to integrated supply chains and aggressive pilot-line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solid-state batteries considered safer than lithium-ion?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eliminate flammable liquid electrolytes, reducing thermal-runaway risk and enabling safer deployment in high-energy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When will large-scale solid-state battery production begin?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output is expected to ramp from 2027 onward as pilot lines transition to multi-gigawatt-hour capacities.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segment will adopt solid-state batteries first?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passenger cars are set to pioneer adoption, followed by commercial fleets that prioritise reduced charging downtime.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