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EVTOL Aircraft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Drones, UAVs &amp; Urban Air Mobility (Aerospace &amp; Defense)  </w:t>
      </w:r>
    </w:p>
    <w:p>
      <w:pPr/>
      <w:r>
        <w:rPr>
          <w:rFonts w:ascii="Helvetica Light" w:hAnsi="Helvetica Light" w:cs="Helvetica Light"/>
          <w:sz w:val="24"/>
          <w:sz-cs w:val="24"/>
        </w:rPr>
        <w:t xml:space="preserve">&gt; **Source:** [https://www.mordorintelligence.com/industry-reports/evtol-aircraft-market](https://www.mordorintelligence.com/industry-reports/evtol-aircraft-market)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5.47 billion |</w:t>
      </w:r>
    </w:p>
    <w:p>
      <w:pPr/>
      <w:r>
        <w:rPr>
          <w:rFonts w:ascii="Helvetica Light" w:hAnsi="Helvetica Light" w:cs="Helvetica Light"/>
          <w:sz w:val="24"/>
          <w:sz-cs w:val="24"/>
        </w:rPr>
        <w:t xml:space="preserve">| **Projected Forecast (2031)** | USD 5.47 billion |</w:t>
      </w:r>
    </w:p>
    <w:p>
      <w:pPr/>
      <w:r>
        <w:rPr>
          <w:rFonts w:ascii="Helvetica Light" w:hAnsi="Helvetica Light" w:cs="Helvetica Light"/>
          <w:sz w:val="24"/>
          <w:sz-cs w:val="24"/>
        </w:rPr>
        <w:t xml:space="preserve">| **Growth Rate (CAGR)** | 28.94 %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EVTOL Aircraft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![EVTOL Aircraft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![EVTOL Aircraft Market: Market Share by Lift and Propulsion Architecture,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![EVTOL Aircraft Market: Market Share by Passenger Capacity,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![EVTOL Aircraft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![eVTOL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1.53 Billion | </w:t>
      </w:r>
    </w:p>
    <w:p>
      <w:pPr/>
      <w:r>
        <w:rPr>
          <w:rFonts w:ascii="Helvetica Light" w:hAnsi="Helvetica Light" w:cs="Helvetica Light"/>
          <w:sz w:val="24"/>
          <w:sz-cs w:val="24"/>
        </w:rPr>
        <w:t xml:space="preserve">Market Size (2031) | USD 5.47 Billion | </w:t>
      </w:r>
    </w:p>
    <w:p>
      <w:pPr/>
      <w:r>
        <w:rPr>
          <w:rFonts w:ascii="Helvetica Light" w:hAnsi="Helvetica Light" w:cs="Helvetica Light"/>
          <w:sz w:val="24"/>
          <w:sz-cs w:val="24"/>
        </w:rPr>
        <w:t xml:space="preserve">Growth Rate (2026 - 2031) | 28.94 %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EVTOL Aircraft Market Analysis by Mordor IntelligenceThe eVTOL aircraft market size is expected to grow from USD 1.19 billion in 2025 to USD 1.53 billion in 2026 and is forecast to reach USD 5.47 billion by 2031 at 28.94% CAGR over 2026-2031. This expansion is propelled by clear certification pathways, rapidly improving battery energy density, and the economic cost of airport congestion pushing cities to adopt advanced air-mobility solutions. Manufacturers now have predictable rules under the FAA’s powered-lift framework and EASA’s Special Condition for VTOL aircraft, allowing parallel certification programs and faster commercialization. Meanwhile, battery prototypes surpassing 500 Wh/kg have removed one of the last technical barriers to longer-range operations. Operators in North America, the Middle East, and parts of Asia have responded by committing to fleet purchases and vertiport construction, while corporate net-zero mandates are creating a ready customer base. Nonetheless, supply-chain resilience for lithium and the high capital cost of vertiports remain material headwinds.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lift and propulsion architecture, multicopter designs led with 39.11% of the eVTOL aircraft market share in 2025, while lift-plus-cruise systems are projected to grow at a 34.10% CAGR to 2031.</w:t>
      </w:r>
    </w:p>
    <w:p>
      <w:pPr/>
      <w:r>
        <w:rPr>
          <w:rFonts w:ascii="Helvetica Light" w:hAnsi="Helvetica Light" w:cs="Helvetica Light"/>
          <w:sz w:val="24"/>
          <w:sz-cs w:val="24"/>
        </w:rPr>
        <w:t xml:space="preserve">* By range, aircraft certified for less than 50 km captured 48.62% of the eVTOL aircraft market size in 2025; greater than 150 km platforms are forecasted to expand at a 29.95% CAGR through 2031.</w:t>
      </w:r>
    </w:p>
    <w:p>
      <w:pPr/>
      <w:r>
        <w:rPr>
          <w:rFonts w:ascii="Helvetica Light" w:hAnsi="Helvetica Light" w:cs="Helvetica Light"/>
          <w:sz w:val="24"/>
          <w:sz-cs w:val="24"/>
        </w:rPr>
        <w:t xml:space="preserve">* By passenger capacity, 3- to 6-seat models accounted for a 52.70% share of the eVTOL aircraft market in 2025 and will remain the most commercially attractive segment.</w:t>
      </w:r>
    </w:p>
    <w:p>
      <w:pPr/>
      <w:r>
        <w:rPr>
          <w:rFonts w:ascii="Helvetica Light" w:hAnsi="Helvetica Light" w:cs="Helvetica Light"/>
          <w:sz w:val="24"/>
          <w:sz-cs w:val="24"/>
        </w:rPr>
        <w:t xml:space="preserve">* By application, urban air taxi services held 63.60% revenue share in 2025; medical evacuation is advancing at a 33.70% CAGR to 2031.</w:t>
      </w:r>
    </w:p>
    <w:p>
      <w:pPr/>
      <w:r>
        <w:rPr>
          <w:rFonts w:ascii="Helvetica Light" w:hAnsi="Helvetica Light" w:cs="Helvetica Light"/>
          <w:sz w:val="24"/>
          <w:sz-cs w:val="24"/>
        </w:rPr>
        <w:t xml:space="preserve">* By geography, North America commanded 41.20% of 2025 revenue, whereas Asia-Pacific was the fastest-growing region, with a 28.05%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EVTOL Aircraft Market*Driver | (~) % Impact on CAGR Forecast | Geographic Relevance | Impact Timeline | </w:t>
      </w:r>
    </w:p>
    <w:p>
      <w:pPr/>
      <w:r>
        <w:rPr>
          <w:rFonts w:ascii="Helvetica Light" w:hAnsi="Helvetica Light" w:cs="Helvetica Light"/>
          <w:sz w:val="24"/>
          <w:sz-cs w:val="24"/>
        </w:rPr>
        <w:t xml:space="preserve">Regulatory certification pathways becoming clearer (FAA, EASA) | +8.5% | Global, early gains in North America and Europe | Medium term (2-4 years) | </w:t>
      </w:r>
    </w:p>
    <w:p>
      <w:pPr/>
      <w:r>
        <w:rPr>
          <w:rFonts w:ascii="Helvetica Light" w:hAnsi="Helvetica Light" w:cs="Helvetica Light"/>
          <w:sz w:val="24"/>
          <w:sz-cs w:val="24"/>
        </w:rPr>
        <w:t xml:space="preserve">Battery‐energy density breakthroughs hitting 450 Wh/kg lab level | +7.2% | Global, manufacturing center in APAC | Long term (≥ 4 years) | </w:t>
      </w:r>
    </w:p>
    <w:p>
      <w:pPr/>
      <w:r>
        <w:rPr>
          <w:rFonts w:ascii="Helvetica Light" w:hAnsi="Helvetica Light" w:cs="Helvetica Light"/>
          <w:sz w:val="24"/>
          <w:sz-cs w:val="24"/>
        </w:rPr>
        <w:t xml:space="preserve">Airport congestion driving urban air-mobility demand | +6.8% | North America and EU core, spill-over to APAC megacities | Short term (≤ 2 years) | </w:t>
      </w:r>
    </w:p>
    <w:p>
      <w:pPr/>
      <w:r>
        <w:rPr>
          <w:rFonts w:ascii="Helvetica Light" w:hAnsi="Helvetica Light" w:cs="Helvetica Light"/>
          <w:sz w:val="24"/>
          <w:sz-cs w:val="24"/>
        </w:rPr>
        <w:t xml:space="preserve">Corporate net-zero mandates pushing zero-emission air travel | +4.1% | Global, emphasis in Europe and North America | Medium term (2-4 years) | </w:t>
      </w:r>
    </w:p>
    <w:p>
      <w:pPr/>
      <w:r>
        <w:rPr>
          <w:rFonts w:ascii="Helvetica Light" w:hAnsi="Helvetica Light" w:cs="Helvetica Light"/>
          <w:sz w:val="24"/>
          <w:sz-cs w:val="24"/>
        </w:rPr>
        <w:t xml:space="preserve">Rise of vertiport infrastructure PPPs in Asia | +2.9% | APAC core, expansion to MEA | Long term (≥ 4 years) | </w:t>
      </w:r>
    </w:p>
    <w:p>
      <w:pPr/>
      <w:r>
        <w:rPr>
          <w:rFonts w:ascii="Helvetica Light" w:hAnsi="Helvetica Light" w:cs="Helvetica Light"/>
          <w:sz w:val="24"/>
          <w:sz-cs w:val="24"/>
        </w:rPr>
        <w:t xml:space="preserve">Defense interest in silent VTOL ISR platforms | +2.3% | North America, Europe, selective APAC adoption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eVTOL aircraft market remains highly fragmented, with more than 800 active programs at end-2024, yet few possess the USD 1-2 billion required for full certification and industrialization. Top players—Joby Aviation, Archer Aviation, Lilium, and Vertical Aerospace—collectively control well under 30% of global firm orders, underscoring low concentration. Competitive strategies fall into three clusters: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Vertically integrated operators combining aircraft design, ride-sharing platforms, and vertiport management.</w:t>
      </w:r>
    </w:p>
    <w:p>
      <w:pPr/>
      <w:r>
        <w:rPr>
          <w:rFonts w:ascii="Helvetica Light" w:hAnsi="Helvetica Light" w:cs="Helvetica Light"/>
          <w:sz w:val="24"/>
          <w:sz-cs w:val="24"/>
        </w:rPr>
        <w:t xml:space="preserve">* Pure-play manufacturers are partnering for infrastructure while retaining airframe IP.</w:t>
      </w:r>
    </w:p>
    <w:p>
      <w:pPr/>
      <w:r>
        <w:rPr>
          <w:rFonts w:ascii="Helvetica Light" w:hAnsi="Helvetica Light" w:cs="Helvetica Light"/>
          <w:sz w:val="24"/>
          <w:sz-cs w:val="24"/>
        </w:rPr>
        <w:t xml:space="preserve">* Component specialists supplying batteries, flight-control software, or composite structures to multiple OEMs.</w:t>
      </w:r>
    </w:p>
    <w:p>
      <w:pPr/>
      <w:r>
        <w:rPr>
          <w:rFonts w:ascii="Helvetica Light" w:hAnsi="Helvetica Light" w:cs="Helvetica Light"/>
          <w:sz w:val="24"/>
          <w:sz-cs w:val="24"/>
        </w:rPr>
        <w:t xml:space="preserve">Strategic moves in 2025 illustrate consolidation pressure. Joby completed piloted transition flights in Dubai and executed a record 523-mile hydrogen-electric sortie, strengthening its technological moat. Archer secured USD 430 million in equity for a hybrid-propulsion defense variant and co-signed a regulatory alliance spanning five aviation authorities. Lilium won a 100-unit contract from Saudia Group, extending its backlog into the 2030s.Traditional aerospace giants are also circling; Airbus has established a dedicated eVTOL aircraft market division to leverage its composite supply chain. Boeing is investing in autonomous flight software that applies to its rotorcraft portfolio.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Supply-chain leverage is emerging as a decisive advantage. Firms that pre-secured high-purity lithium allocations and proprietary battery chemistries can shield themselves from material price shocks. Conversely, smaller aspirants reliant on spot procurement face escalating cost of capital and may become acquisition targets as the market converges ahead of commercial entry.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EVTOL Aircraft Industry Leaders* Joby Aviation,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Guangzhou EHang Intelligent Technology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Archer Aviation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Vertical Aerospace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Volocopter Technologies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EVTOL Aircraft Market Report ScopeBy Lift and Propulsion ArchitectureVector-thrust | </w:t>
      </w:r>
    </w:p>
    <w:p>
      <w:pPr/>
      <w:r>
        <w:rPr>
          <w:rFonts w:ascii="Helvetica Light" w:hAnsi="Helvetica Light" w:cs="Helvetica Light"/>
          <w:sz w:val="24"/>
          <w:sz-cs w:val="24"/>
        </w:rPr>
        <w:t xml:space="preserve">Multicopter | </w:t>
      </w:r>
    </w:p>
    <w:p>
      <w:pPr/>
      <w:r>
        <w:rPr>
          <w:rFonts w:ascii="Helvetica Light" w:hAnsi="Helvetica Light" w:cs="Helvetica Light"/>
          <w:sz w:val="24"/>
          <w:sz-cs w:val="24"/>
        </w:rPr>
        <w:t xml:space="preserve">Lift-plus-cruise | </w:t>
      </w:r>
    </w:p>
    <w:p>
      <w:pPr/>
      <w:r>
        <w:rPr>
          <w:rFonts w:ascii="Helvetica Light" w:hAnsi="Helvetica Light" w:cs="Helvetica Light"/>
          <w:sz w:val="24"/>
          <w:sz-cs w:val="24"/>
        </w:rPr>
        <w:t xml:space="preserve">Tilt-wing/Tilt-rotor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Israel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UAE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eVTOL aircraft market today and how fast will it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eVTOL aircraft market was valued at USD 1.53 billion in 2026 and is forecasted to reach USD 5.47 billion by 2031 at a 28.94%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the adoption of eVOL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held 41.20% of 2025 revenue owing to clear FAA regulations and strong defence links, while Asia-Pacific is the fastest-growing at a 28.05%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aircraft configuration is likely to dominate over the next decade?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Lift-plus-cruise architectures are projected to outpace multicopters, growing at a 34.10% CAGR due to superior range and energy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battery technology milestones matter most for commercial viability?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Achieving 500 Wh/kg pack-level energy density with 10C–60C discharge rates and 1,000-cycle life is the threshold for profitable, all-electric regional routes.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obstacles to large-scale deployment?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restraints include lithium supply-chain bottlenecks, vertiport capital costs, and a public noise-safety perception gap that can delay urban approvals.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When are commercial air-taxi services expected to begin?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Pilot routes are targeted for 2026–2028 in cities such as Dubai, Los Angeles, and Paris, contingent on final type certification and vertiport readiness.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