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Eyewear Market Size &amp; Share Analysis - Growth Trends and Forecast (2026 - 2031)</w:t>
      </w:r>
    </w:p>
    <w:p>
      <w:pPr>
        <w:spacing w:after="240"/>
      </w:pPr>
      <w:r>
        <w:rPr>
          <w:rFonts w:ascii="Times" w:hAnsi="Times" w:cs="Times"/>
          <w:sz w:val="24"/>
          <w:sz-cs w:val="24"/>
          <w:spacing w:val="0"/>
          <w:color w:val="000000"/>
        </w:rPr>
        <w:t xml:space="preserve">Source: </w:t>
      </w:r>
      <w:r>
        <w:rPr>
          <w:rFonts w:ascii="Times" w:hAnsi="Times" w:cs="Times"/>
          <w:sz w:val="24"/>
          <w:sz-cs w:val="24"/>
          <w:u w:val="single"/>
          <w:spacing w:val="0"/>
          <w:color w:val="0000E9"/>
        </w:rPr>
        <w:t xml:space="preserve">https://www.mordorintelligence.com/industry-reports/eyewear-market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Eyewear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172.92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226.15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5.51 %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Eyewear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eyewear market reached USD 172.92 billion in 2026 and is forecast to climb to USD 226.15 billion by 2031, reflecting a 5.51% CAGR and confirming a sturdy growth runway for the global market size. Fueled by medical, lifestyle, and technological trends, the eyewear market is witnessing robust growth. The rising prevalence of refractive errors, such as myopia and presbyopia, is driving demand. Factors like extended screen time, an aging population, and urbanization are impacting billions worldwide. As digital eye strain becomes more common, there's an increased demand for blue-light blocking lenses and more frequent eyewear replacements. Beyond vision correction, eyewear has evolved into a fashion statement. Consumers, especially women, Gen Z, and millennials, are gravitating towards designer frames and luxury sunglasses. Their choices, often updated seasonally, are heavily influenced by social media and celebrity endorsements. With growing awareness about UV protection and the pursuit of active lifestyles, segments like sunglasses and sports eyewear are seeing a surge. Smart glasses are carving a niche, merging fashion with technology. The collaboration between Ray-Ban and Meta underscores that wearable AI can harmoniously blend with aesthetics. Additionally, the consolidation of luxury brands, workplace mandates emphasizing blue-light protection, and stringent actions against counterfeit goods are amplifying demand signals while simultaneously raising entry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 spectacles led with 66.28% revenue share in 2025, while sunglasses are projected to expand at a 6.72%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category, the mass segment held 67.54% of the eyewear market share in 2025, whereas premium eyewear is expected to grow at a 6.12%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unisex frames accounted for 41.63% of the eyewear market size in 2025, yet womenâ€™s eyewear is advancing at a 5.88%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offline stores represented 83.11% of sales in 2025, while online channels are predicted to post a 6.85%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held 32.96% of 2025 revenue, and Asia-Pacific is poised for the quickest expansion at a 6.67%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demand for luxury and premium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North America, Europe, and urban</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 prevalence of vision problems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acute in Asia-Pacific (China, India) and</w:t>
      </w:r>
    </w:p>
    <w:p>
      <w:pPr/>
      <w:r>
        <w:rPr>
          <w:rFonts w:ascii="Helvetica" w:hAnsi="Helvetica" w:cs="Helvetica"/>
          <w:sz w:val="24"/>
          <w:sz-cs w:val="24"/>
          <w:spacing w:val="0"/>
          <w:color w:val="000000"/>
        </w:rPr>
        <w:t xml:space="preserve"> Sub-Saharan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Technological advancements and smart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early adoption in Japan and South</w:t>
      </w:r>
    </w:p>
    <w:p>
      <w:pPr/>
      <w:r>
        <w:rPr>
          <w:rFonts w:ascii="Helvetica" w:hAnsi="Helvetica" w:cs="Helvetica"/>
          <w:sz w:val="24"/>
          <w:sz-cs w:val="24"/>
          <w:spacing w:val="0"/>
          <w:color w:val="000000"/>
        </w:rPr>
        <w:t xml:space="preserve">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regulatory-driven in North America and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Influence of celebrity endorsements and social media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strongest in North America, Europe, and urban</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Blue-light protection mandates in workplaces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emerging in Asia-Pacific corporate</w:t>
      </w:r>
    </w:p>
    <w:p>
      <w:pPr/>
      <w:r>
        <w:rPr>
          <w:rFonts w:ascii="Helvetica" w:hAnsi="Helvetica" w:cs="Helvetica"/>
          <w:sz w:val="24"/>
          <w:sz-cs w:val="24"/>
          <w:spacing w:val="0"/>
          <w:color w:val="000000"/>
        </w:rPr>
        <w:t xml:space="preserve"> sectors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demand for luxury and premium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Premium sunglasses are increasingly marketed as a lifestyle choice, emphasizing UV protection not just as a necessity but as a statement. This trend is underscored by EssilorLuxottica's USD 1.5 billion acquisition of Supreme in July 2024, a move that melds streetwear's allure with optical retail. LVMH's November 2023 acquisition of Barton Perreira further underscores the industry's tilt towards vertical integration. Established players, equipped with in-house testing labs, find an advantage in navigating regulatory hurdles like ISO 12312-1:2022, which sets stringent UV transmittance and impact resistance standards for sunglasses. As disposable incomes rise, a broader swath of consumers can now indulge in premium and luxury sunglasses, transcending mere functionality. Data from the U.S. Bureau of Economic Analysis, accessed via FRED, highlighted that the Real Disposable Personal Income in the U.S. reached USD 18,040.2 in September 2025 [1]Source: Federal Reserve Bank, "Real Disposable Personal Income", fred.stlouisfed.org. With this financial flexibility, consumers are leaning towards quality craftsmanship, exclusivity, and brand prestige. This shift fuels a heightened demand for limited-edition collections, sustainable materials, and technologically advanced lenses, sidelining mass-market alternatives.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 prevalence of vision problems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rise in refractive errors, including myopia, hyperopia, and astigmatism, is fueling the demand for prescription sunglasses that provide both vision correction and UV protection. According to the World Health Organization, at least 2.2 billion people worldwide experience near or distance vision impairments, emphasizing the substantial market potential for vision correction solutions [2]Source: World Health Organization, "Blindness and Vision Impairment", who.int. . Myopia, in particular, has surged dramatically, especially in Asia. In nations such as China, Japan, Singapore, and South Korea, 80-90% of teenagers and young adults are now myopic, making it a significant public health concern [3]Source: American Academy of Ophthalmology, "Sharp Rise in Myopia Around the World", aao.org. Advancements in photochromic lens technology are driving growth in the prescription sunglasses market by improving functionality. In April 2024, Indizen Optical Technologies of America (IOT America) introduced Neochromes FT-28 flat-top polycarbonate photochromic lenses, enhancing the bifocal lens segment with improved light-adaptive features and durability. Increasing screen time has led to a rise in digital eye strain, boosting the adoption of blue light filtering lenses. Additionally, aging populations in developed markets are sustaining demand for specialized vision correction products in the eyewear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Technological advancements and smart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July 2024, Meta, in partnership with EssilorLuxottica, introduced AI-powered Ray-Ban smart glasses. These glasses combine fashion with wearable technology, offering features like voice assistants and hands-free photography. To strengthen this collaboration, Meta is considering acquiring an equity stake in EssilorLuxottica. Similarly, Snap Inc. launched its Spectacles 5 in September 2024. With a USD 99 monthly developer subscription, these glasses feature augmented reality displays. However, Snap is targeting enterprise applications such as retail visualization and remote assistance, rather than the mass market. The United States Food and Drug Administration approved 12 new contact lens designs for 2024-2025. Key approvals include Johnson and Johnson Vision's Acuvue Oasys Max 1-Day with TearStable Technology and CooperVision's MiSight 1-day for myopia control. These approvals reflect a regulatory focus on incremental innovations rather than disruptive smart lens technologies. Furthermore, blue-light filtering coatings, now widely included in North American prescription lenses, comply with ISO 12312-1:2022 and ANSI Z80.3-2018 standards. Their adoption, primarily driven by optometrist recommendations instead of consumer demand, underscores the influence of professionals in shaping technology adoption over marketing efforts.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World Health Organization identifies UV exposure as a contributing factor in 20% of cataract cases. This has prompted national health agencies to promote UV400-rated lenses in public health campaigns. However, compliance remains largely voluntary outside Australia and New Zealand, where the Therapeutic Goods Administration mandates UV transmittance labeling on all sunglasses. In the United States, the Food and Drug Administration enforces 21 CFR Part 886.5844, which requires impact resistance for prescription lenses but does not establish specific UV protection thresholds. This regulatory gap allows premium brands to market UV400 as a distinguishing feature. Additionally, the ISO 12312-1:2022 standard has reduced UV transmittance limits for Category 2-4 sunglasses to below 5% and introduced impact resistance testing at speeds of 162 kilometers per hour. These changes have increased compliance costs, particularly for manufacturers without in-house testing capabilities. Clinical evidence linking UV exposure to conditions such as pterygium and macular degeneration supports optometrists' recommendations for polarized lenses, which are priced higher than non-polarized alternatives.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Asia-Pacific (China, Hong Kong)</w:t>
      </w:r>
    </w:p>
    <w:p>
      <w:pPr/>
      <w:r>
        <w:rPr>
          <w:rFonts w:ascii="Helvetica" w:hAnsi="Helvetica" w:cs="Helvetica"/>
          <w:sz w:val="24"/>
          <w:sz-cs w:val="24"/>
          <w:spacing w:val="0"/>
          <w:color w:val="000000"/>
        </w:rPr>
        <w:t xml:space="preserve"> and distributed via e-commerce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Vision correction surgeries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urban Asia-Pacific with high</w:t>
      </w:r>
    </w:p>
    <w:p>
      <w:pPr/>
      <w:r>
        <w:rPr>
          <w:rFonts w:ascii="Helvetica" w:hAnsi="Helvetica" w:cs="Helvetica"/>
          <w:sz w:val="24"/>
          <w:sz-cs w:val="24"/>
          <w:spacing w:val="0"/>
          <w:color w:val="000000"/>
        </w:rPr>
        <w:t xml:space="preserve"> disposable income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Fluctuating raw material prices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acute in regions dependent on imported acetate,</w:t>
      </w:r>
    </w:p>
    <w:p>
      <w:pPr/>
      <w:r>
        <w:rPr>
          <w:rFonts w:ascii="Helvetica" w:hAnsi="Helvetica" w:cs="Helvetica"/>
          <w:sz w:val="24"/>
          <w:sz-cs w:val="24"/>
          <w:spacing w:val="0"/>
          <w:color w:val="000000"/>
        </w:rPr>
        <w:t xml:space="preserve"> polycarbonate, titanium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costs of research, design, and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disproportionately affects smaller brands without R&amp;D scale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2024, the European Union seized 112 million counterfeit items with an estimated value of EUR 3.8 billion, emphasizing the persistent challenges in combating counterfeiting activities. The European Union's Regulation 608/2013 grants member states the authority to detain suspected counterfeit goods at borders; however, enforcement practices differ significantly across the region, leading to varying levels of effectiveness. The World Intellectual Property Organization's 2024 report highlights that eyewear ranks as the fourth most valuable category among seized counterfeit goods, following pharmaceuticals, electronics, and apparel. This ranking reflects counterfeiters' strategic exploitation of low manufacturing costs to produce and distribute fake products. To address this issue, EssilorLuxottica has implemented an e-Recordation program in collaboration with U.S. Customs and Border Protection. This program facilitates real-time alerts whenever shipments matching registered trademarks are detected entering the U.S., thereby reducing the infiltration of counterfeit goods. Nonetheless, this initiative requires substantial investments in legal frameworks and compliance infrastructure to ensure its success.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Vision correction surgeries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United States Food and Drug Administration states that LASIK and photorefractive keratectomy procedures reduce reliance on distance-vision eyewear but do not fully address presbyopia, which typically develops between ages 40 and 45. This limitation mitigates the long-term risk of spectacle demand erosion. Refractive surgery adoption is primarily concentrated in high-income markets, with North America and Europe accounting for a significant share of procedures. In contrast, regions such as Asia-Pacific, Latin America, and the Middle East experience lower adoption rates due to cost-related barriers. The American Academy of Ophthalmology's 2025 guidelines recommend against LASIK for individuals with thin corneas, autoimmune disorders, or unstable prescriptions, excluding approximately 30% of myopic candidates and maintaining a baseline demand for corrective eyewear. Meanwhile, contact lens manufacturers like Johnson and Johnson Vision and CooperVision promote myopia control lenses such as Acuvue Oasys Max and MiSight 1 day as alternatives to refractive surgery for pediatric patients. This approach addresses parental concerns about surgical risks while fostering early brand loyalty that extends into adulthood.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Eyewear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 Anchor Volume, Sunglasses Capture Premiumization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spectacles dominated the market with a substantial 66.28% share. This dominance is primarily driven by the global need for distance-vision correction and the increasing demand for presbyopia lenses. The rising prevalence of myopia, presbyopia, and digital eye strain, largely caused by prolonged exposure to screens, has significantly boosted the demand for prescription lenses. Additionally, contact lenses are witnessing growth due to the Food and Drug Administration approvals aimed at controlling myopia, further diversifying the eyewear market. Other product categories, such as sports eyewear and safety goggles, remain niche, catering to specific consumer needs. The updated ISO 12870:2024 standard for spectacle frames has introduced durability testing for bio-based acetate materials. This advancement enables brands like Warby Parker and Fielmann to highlight their sustainability efforts while maintaining price competitiveness with traditional petroleum-based alternatives.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sunglasses segment, however, is projected to grow at a robust 6.72% CAGR through 2031. This growth is largely attributed to the consolidation of luxury brands within the market. Key developments include EssilorLuxottica's USD 1.5 billion acquisition of Supreme in July 2024 and LVMH's USD 80 million purchase of Barton Perreira in November 2023. These strategic acquisitions underscore the profitability of the premium sunglasses segment, which boasts gross margins of 50-70%, significantly higher than the 30-40% margins associated with prescription spectacles. The trend of premiumization, driven by the appeal of designer brands, the influence of social media, and technological innovations such as polarized and smart lenses, has encouraged frequent upgrades. This is particularly evident among younger demographics and affluent consumers, who are drawn to the combination of functionality and luxury offered by these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Mass Dominates Volume, Premium Captures Margin Expansion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the mass segment secures a dominant 67.54% share of the market. This segment thrives on the high-volume production of standardized eyewear designs, which allows for cost-efficient manufacturing. The resulting affordability appeals strongly to price-sensitive consumers across both urban and rural regions, making it the primary driver of global demand. The mass segment primarily serves emerging markets, addressing the needs of a broad consumer base that relies on essential prescription glasses for conditions such as myopia and presbyopia, as well as for daily use. In these regions, middle- and lower-income groups often prioritize functionality and affordability over aesthetic appeal, further solidifying the segment's position in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Conversely, premium eyewear is projected to grow at a 6.12% CAGR through 2031. This growth is fueled by EssilorLuxottica's strategic licensing agreements with luxury brands such as Prada, Chanel, and Versace. These collaborations capitalize on red-carpet exposure, supporting retail prices ranging from USD 300-800 for frames that cost USD 30-80 to produce. Additionally, LVMH's ThÃ©lios division, following its November 2023 acquisition of Barton Perreira, now manufactures eyewear for high-end brands like Dior, Fendi, and Celine. This shift eliminates royalty payments, previously 8-12% of wholesale revenue, and accelerates design-to-market timelines from 18 months to 12 months. Furthermore, compliance with ISO 12312-1:2022 standards, which incurs costs of USD 50,000-200,000 per product line for UV transmittance and impact resistance testing, poses a significant challenge for mass-market players. Premium brands, equipped with in-house laboratories, easily meet these regulatory requirements, creating a substantial barrier for new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 Frames Dominate, Women's Segment Outpaces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unisex eyewear accounts for 41.63% of the market share, driven by minimalist designs such as aviators, wayfarers, and round frames. These styles appeal to cost-conscious consumers who value versatility. Brands like Warby Parker and Zenni Optical focus on unisex SKUs to streamline inventory management. Unisex frames accommodate various face shapes and styles, enabling retailers to eliminate the need for separate men's and women's lines. This broad appeal targets consumers seeking adaptable, minimalist eyewear. By incorporating neutral colors, classic shapes, and timeless designs, brands cater to shared family purchases and style-fluid consumers, boosting sales volumes. The growing emphasis on inclusivity, gender fluidity, and social media-driven trends supports the demand for unisex products, particularly among younger generations, such as Gen Z and millennials, who prioritize comfort over traditional gender norms.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other hand, women's eyewear is experiencing significant growth, with a 5.88% CAGR projected through 2031. This growth is driven by gender-specific designs, including cat-eye and oversized frames, which command a 20-30% price premium compared to unisex alternatives. EssilorLuxottica's Ray-Ban and Oakley Women's lines are expected to generate USD 2.5 billion in revenue in 2024. Celebrity endorsements play a pivotal role in the success of women's eyewear. For example, Lenskart's expansion in India heavily relies on Bollywood partnerships. Actress Katrina Kaif's endorsement has contributed to 25% of the brand's new customer acquisitions in 2024, highlighting the influence of regional celebrities over global brand recognition in emerging markets. However, challenges persist. The U.S. Federal Trade Commission updated its endorsement disclosure guidelines in 2024, requiring influencers to clearly label paid partnerships. While this initiative enhances transparency, it also increases compliance costs for brands managing multi-tier influencer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Retains Dominance, Online Accelerates Disruption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offline stores hold an 83.11% market share, supported by optician-led consultations, streamlined insurance reimbursements, and quick lens fittings. The hands-on nature of eyewear, requiring precise fittings for comfort and functionality, ensures the dominance of physical stores. Opticians enhance this experience by providing on-site eye exams, customized adjustments, and immediate product trials, which build consumer confidence for significant purchases. On the other hand, online stores are experiencing growth, with a 6.85% CAGR projected through 2031. This growth is driven by features such as virtual try-ons, wide product ranges, competitive pricing, and the convenience of home delivery, which appeal to tech-savvy younger consumers.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Lenskart illustrates this trend with its omnichannel strategy, integrating online orders with offline fittings. This approach highlights the importance of physical touchpoints in emerging markets, addressing consumer concerns about purchasing eyewear online. Similarly, Fielmann is expanding across Europe by strategically opening flagship stores in high-traffic urban areas like Berlin, Paris, and Milan. These stores combine retail with in-store optometry and lens grinding services, reducing fulfillment times from the standard 7-10 days to same-day delivery, providing a competitive edge over online-only players. Additionally, the U.S. Federal Trade Commission updated its Contact Lens Rule in 2024, requiring prescribers to provide patients with copies of their prescriptions. This change enables online retailers such as 1-800 Contacts and Lens.com to capture a significant 30% share of the U.S. contact lens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North America accounted for 32.96% of the revenue, supported by Food and Drug Administration mandates on impact resistance that increased the costs of imported lenses. Strong enforcement against counterfeiting further protected premium pricing. In Canada, provincial subsidies, along with Mexico's growth in developing markets, contributed to volume growth. Although LASIK demand moderated growth, it did not hinder it entirely. High disposable incomes, extensive vision insurance coverage, and a preference for premium brands like Ray-Ban and Oakley drove higher per-capita spending, strengthening the region's value share compared to volume-driven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and Europe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projected to achieve the fastest regional CAGR of 6.67%. India's policy changes increasingly support local production, while China's accelerated approval processes create opportunities for new market entrants. Japan's aging population continues to fuel repeat purchases, particularly for presbyopia-related products. Lenskart's rapid store expansions underscore the growing success of omnichannel retailing. Europe shows consistent growth despite uneven enforcement against counterfeiting. In the United Kingdom, NHS voucher programs support demand for basic spectacles. Germany's Fielmann differentiates itself with same-day fulfillment services. Meanwhile, medical device companies like Carl Zeiss focus on high-margin diagnostic equipment, intensifying competition in the consumer eyewear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 and MEA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 is progressing, with Brazil's ANVISA registration rules protecting established brands. In Argentina, inflation is pushing consumers toward mass-market frames, but installment plans help sustain sales volumes. Chile's free school spectacle programs are building brand familiarity that persists into adulthood. The Middle East and Africa present growth opportunities, driven by Saudi Arabia's healthcare funding and the United Arab Emirates's ISO 13485 import regulations that ensure quality. Despite ongoing fragmentation in South Africa and Nigeria, chain expansions and local sourcing are beginning to reduce consumer prices. These varied geographical trends not only mitigate risks in the eyewear market but also ensure diversified revenue streams across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Regulation spans medical device, consumer product safety, and PPE frameworks, producing different compliance paths by product category and channel. In the United States, spectacle frames, spectacle lenses, and sunglasses fall under FDA oversight in 21 CFR Part 886, with many products treated as Class I and exempt from premarket notification, but still subject to establishment registration and manufacturing controls. A key 2026 inflection point is the FDA Quality Management System Regulation (QMSR) becoming effective on February 2, 2026, aligning device quality requirements more closely with ISO 13485-style systems and increasing process documentation expectations for manufacturers and private-label importers.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Europe, traceability and product identification requirements are tightening for optical products covered by EU medical device rules. Commission Delegated Regulation (EU) 2025/1920 (in force from October 13, 2025) introduces a Master UDI-DI assignment solution for spectacle frames, spectacle lenses, and ready-to-wear reading spectacles, with mandatory compliance beginning November 1, 2028. This raises data governance and EUDAMED-ready labeling workflow demands. For protective eyewear, the EN ISO 16321 series replaces EN 166:2001, with the legacy standard remaining harmonized and designated for certification only until November 2024. The change accelerates test-method and technical file updates for CE and UKCA-marked safety eyewear lines.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eyewear market exhibits moderate consolidation, with established companies strengthening their positions through strategic partnerships. These major players leverage their vast distribution networks, diverse brand portfolios, and robust manufacturing capabilities to maintain a competitive edge. Such partnerships not only bolster joint research efforts but also promote technology sharing and synchronized market expansion. Key players in the market include Safilo Group S.p.A., Fielmann AG, EssilorLuxottica SA, The Cooper Companies, Inc., and Johnson &amp; Johnson.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giants are reshaping the competitive dynamics. Meta and Apple, vying for dominance in augmented reality (AR), are weaving their ecosystems into eyewear, featuring virtual displays, gesture controls, and seamless device connectivity. Meanwhile, regional player Lenskart is broadening its horizons with omnichannel strategies, highlighted by its Owndays acquisition in Japan. This expansion spans physical retail, e-commerce, and innovative digital try-on solutions. Mid-tier brands are carving out niches with sustainable materials, 3-D printing, and AI-driven sizing, offering biodegradable frames and bespoke designs. To counteract counterfeiting, companies are adopting blockchain tracking and micro-engraving, a move that, while elevating operational costs, bolsters consumer trust.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Luxury titans LVMH and Kering view eyewear as a lucrative extension, snapping up design houses and licenses to maximize value. Regional players like Fielmann, Devlyn, and Specsavers are consolidating fragmented markets with their omnichannel approaches, intensifying competition for independent retailers. The threat of counterfeits drives continuous investments in authentication tech and collaboration with customs, incurring compliance costs but safeguarding brand integrity.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Eyewear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Fielmann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EssilorLuxottica SA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Cooper Companies,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Johnson and Johnson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Eyewear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Johnson and Johnson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Alcon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The Cooper Companies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Bausch + Lomb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Fielmann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Carl Zeiss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De Rigo Vision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Charmant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Hoya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Warby Parker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Lenskart Solutions Pvt.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Marchon Eyewear (VSP Global)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Maui Jim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Zenni Optical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Marcolin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Inspecs Group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Meta Platforms Inc. (Ray-Ban Meta)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Snap Inc. (Spectacles)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Read Analysis of Eyewear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Capacity additions and factory upgrades point to a clearer opportunity for regionalized, high-throughput manufacturing and faster delivery models, particularly where omnichannel retailers and managed-care channels prioritize predictable lead times. Lenskart broke ground in March 2025 on a 50-acre integrated manufacturing plant in Hyderabad targeting 200,000 glasses per day. Specsavers also began a GBP 7 million expansion of its Kidderminster Vision Labs in May 2026 to lift weekly lens output by 22%. In premium frames, ThÃ©lios inaugurated a 20,000-square-meter Longarone facility in July 2025 dedicated to metal eyewear production, doubling its total production area to 40,000 square meters to support shorter design-to-shelf cycles and tighter control over quality and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Digital and AI enablement is shifting opportunity from product differentiation alone toward measurable improvements in conversion, fit accuracy, and in-store productivity. In Italy, Innovereye launched in February 2026 by ANFAO, Confindustria Belluno Dolomiti, Aivisory, and Certottica to help industry participants adopt digital and AI technologies, lowering adoption friction for smaller suppliers outside large-group R&amp;D ecosystems. On the demand side, the move from static virtual try-on to real-time facial geometry tracking and AI recommendation engines is expanding the addressable online prescription segment by improving confidence in frame proportionality and catalog navigation, while physical retailers are also investing in automation (for example, AI-enabled refraction deployments) to increase exam throughput and standardize service quality. Smart eyewear adds another investable lane, highlighted by EssilorLuxottica announcing in June 2026 the conversion of a production area at its Agordo plant to produce smart eyewear, signaling a manufacturing capability build-out that suppliers of optics, hinges, coatings, and assembly automation can support.</w:t>
      </w:r>
    </w:p>
    <w:p>
      <w:pPr/>
      <w:r>
        <w:rPr>
          <w:rFonts w:ascii="Helvetica" w:hAnsi="Helvetica" w:cs="Helvetica"/>
          <w:sz w:val="24"/>
          <w:sz-cs w:val="24"/>
          <w:spacing w:val="0"/>
          <w:color w:val="000000"/>
        </w:rPr>
        <w:t xml:space="preserve">Recent Industry Developments in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June 2026: EssilorLuxottica and Meta launched a new collection of AI glasses (Meta Glasses) with entry pricing starting at USD 299. The launch broadens the wearables assortment beyond earlier Ray-Ban Meta styles and brings smart eyewear closer to mass-market price points. For eyewear incumbents, it raises the bar for product ecosystems that combine frames, lenses, and software-enabled features.</w:t>
      </w:r>
    </w:p>
    <w:p>
      <w:pPr/>
      <w:r>
        <w:rPr>
          <w:rFonts w:ascii="Helvetica" w:hAnsi="Helvetica" w:cs="Helvetica"/>
          <w:sz w:val="24"/>
          <w:sz-cs w:val="24"/>
          <w:spacing w:val="0"/>
          <w:color w:val="000000"/>
        </w:rPr>
        <w:t xml:space="preserve">* April 2026: Fielmann Group announced the rollout of AI-enabled automated refraction technology across 300 stores in Europe. This expands in-store diagnostic capability and supports higher exam throughput in an offline channel that still anchors most eyewear purchases. The investment also strengthens Fielmanns ability to integrate clinical-like services with retail conversion and faster fulfillment.</w:t>
      </w:r>
    </w:p>
    <w:p>
      <w:pPr/>
      <w:r>
        <w:rPr>
          <w:rFonts w:ascii="Helvetica" w:hAnsi="Helvetica" w:cs="Helvetica"/>
          <w:sz w:val="24"/>
          <w:sz-cs w:val="24"/>
          <w:spacing w:val="0"/>
          <w:color w:val="000000"/>
        </w:rPr>
        <w:t xml:space="preserve">* July 2024: Meta, in partnership with EssilorLuxottica, introduced AI-powered Ray-Ban smart glasses, combining fashion frames with voice-assistant and hands-free capture features. The launch helped validate smart glasses as a premium eyewear subcategory led by established optical distribution and brand portfolios. It also accelerated competitive responses from other consumer-tech and eyewear players focused on AR and wearable computing.</w:t>
      </w:r>
    </w:p>
    <w:p>
      <w:pPr/>
      <w:r>
        <w:rPr>
          <w:rFonts w:ascii="Helvetica" w:hAnsi="Helvetica" w:cs="Helvetica"/>
          <w:sz w:val="24"/>
          <w:sz-cs w:val="24"/>
          <w:spacing w:val="0"/>
          <w:color w:val="000000"/>
        </w:rPr>
        <w:t xml:space="preserve">Table of Contents for Eyewear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Growing demand for luxury and premium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Increasing prevalence of vision problems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Technological advancements and smart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Growing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Influence of celebrity endorsements and social media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Blue-light protection mandates in workplaces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Proliferation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Vision correction surgeries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Fluctuating Raw Material Prices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High Costs of Research, Design, and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Consumer Behaviour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 AND VOLUME)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Spectacles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Contact Lenses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5.1.4 Other Product Types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Mass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Premium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Women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Unisex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Offline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Online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5.5.1.4 Rest of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Chile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5.5.3.7 Sweden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5.5.3.8 Belgium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5.5.3.9 Poland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5.5.3.10 Netherlands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5.5.3.11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5.5.4.4 Thailand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5.5.4.5 Singapore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5.5.4.6 Indonesia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5.5.4.7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5.5.4.8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5.5.4.9 New Zealand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5.5.4.10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5.5.5.3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5.5.5.4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5.5.5.5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5.5.5.6 Morocco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5.5.5.7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5.5.5.8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EssilorLuxottica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Johnson and Johnson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Alcon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The Cooper Companies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Bausch + Lomb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Safilo Group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Fielmann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Carl Zeiss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De Rigo Vision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Charmant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Hoya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Warby Parker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Lenskart Solutions Pvt.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Marchon Eyewear (VSP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Maui Jim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Zenni Optical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Marcolin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Inspecs Group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Meta Platforms Inc. (Ray-Ban Meta)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Snap Inc. (Spectacles)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Eyewear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eyewear market is defined here as the value of eyewear products sold to end users through offline and online channels, covering vision correction and sun protection use cases across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non-eyewear accessories such as cases and cleaning solutions, and we also exclude stand-alone smart-glasses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Spectacles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Contact Lenses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 Product Types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Mass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Premium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Unisex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Offline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Online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New Zealand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For desk research, we start by building a clean fact base on vision needs, demographics, and trade flows that shape eyewear demand. Public sources such as the World Health Organization, the World Bank, the US Census Bureau, Eurostat, and UN Comtrade are used to understand population structure, income signals, and import and export movements for eyewear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parallel, we review company annual reports, investor presentations, and earnings commentary to understand portfolio mix and price movement, which helps sense-check product and channel assumptions. Where public data does not cover specific details well, we selectively use paid subscriptions for company financials and intelligence, patent databases, and shipment-level import and export records when they match the country coverage we need. These desk research sources are illustrative, and many other public and paid references were also used during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 are used to test the model where public data is broad, especially around category mix, price points, and channel splits across regions. We speak with a mix of brand-side leaders, distributors, retail and e-commerce operators, and industry specialists across APAC, EMEA, and the Americas, so assumptions can be refined before finalizing the numbers.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36%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40%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50%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27%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14%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59%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Sizing starts with a top-down build where population by age band, vision-impairment prevalence, and access to eye testing are translated into a demand pool, and then converted into unit needs using replacement cycles for spectacles, sunglasses, and contact lenses. Those units are paired with price ladders by category and channel, so value is reconstructed in a way that can be replicated country by country.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corroborate results with selective bottom-up approximations such as supplier and retailer channel checks, sampled average selling price (ASP) by product type, and sanity checks using import and export signals for relevant eyewear lines. When country data is thin, we use proxies like urbanization, income brackets, and optical retail density, then re-check the implied spend per capita so outliers do not distort the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rely on scenario analysis supported by a small set of drivers that primary respondents typically agree on. These include aging population trends, screen-time related vision correction demand, shifts in e-commerce share, and ASP movement from premiumization and promotions. In years with unusual shocks, assumptions are adjusted and re-tested so the final curve stays realistic.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Validation is done through cross-checks so the output does not depend on one data stream. We compare totals against independent signals like per-capita spend ranges, trade directionality, and the implied category mix, then run variance checks across regions to flag sudden jumps that are not supported by the stated drivers.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goes through multi-step analyst review, and respondents may be re-contacted when a key assumption moves or an outlier appears. Reports are refreshed annually, and interim updates are made when there is a material event that can change demand or pricing. Right before delivery, we do a final pass to ensure the latest public indicators and market developments have been reflected.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Eyewear Market Size Compared With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numbers for eyewear do not always match because firms can define the product boundary differently, choose different base years, and apply different price and currency assumptions. Some studies also extend the scope into adjacent items, which can lift totals, while others focus mainly on core vision-correction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benchmark table shows a noticeable spread even for nearby years, and in Mordor Intelligence's model the 2026 value is built from spectacles, sunglasses, and contact lenses only, with accessories and stand-alone smart-glasses electronics kept out. This scope definition changes the total compared with broader baskets.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172.92 B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Publisher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192.74 B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Uses a wider product interpretation in public summaries and may carry different channel coverage assumptions, which can increase the counted value for the same year.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Consultancy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200.46 B (2024)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Uses an earlier base year and a faster growth trajectory, and it may apply different ASP progression and currency timing, which can shift the reported level even before forecasting begins.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Looking across the three figures, the main takeaway is that scope and year choice explain much of the difference, while pricing and currency handling usually account for the rest. By keeping the inputs tied to clear demand drivers, category mix, and repeatable price logic, we can explain each step and reconcile why totals move when assumptions change.</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predicted value of the global eyewear market in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market is forecast to reach USD 226.15 billion by 2031, expanding at a 5.51%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product type is expected to grow fastest over the next five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are set to record the highest growth, with a 6.72% CAGR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is Asia-Pacific considered the most attractive growth region?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Policy incentives for local production, rapid store rollouts, and heightened vision-care awareness underpin a 6.67% CAGR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are smart glasses influencing competitive dynamics?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Partnerships like Ray-Ban Meta blend fashion with AR functionality, creating a new premium segment that established optical players are well-placed to serve.</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Trends in Apparel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Fashion Accessories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Trends in Footwear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Headwear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Apparel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North America Footwear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 E-Commerce Eyewear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Shapewear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