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Facial Cleansers and Toners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Beauty, Skincare &amp; Cosmetics (Consumer Goods &amp; Services)  </w:t>
      </w:r>
    </w:p>
    <w:p>
      <w:pPr/>
      <w:r>
        <w:rPr>
          <w:rFonts w:ascii="Helvetica Light" w:hAnsi="Helvetica Light" w:cs="Helvetica Light"/>
          <w:sz w:val="24"/>
          <w:sz-cs w:val="24"/>
        </w:rPr>
        <w:t xml:space="preserve">&gt; **Source:** [https://www.mordorintelligence.com/industry-reports/facial-cleansers-and-toners-market](https://www.mordorintelligence.com/industry-reports/facial-cleansers-and-toners-market)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34.29 billion |</w:t>
      </w:r>
    </w:p>
    <w:p>
      <w:pPr/>
      <w:r>
        <w:rPr>
          <w:rFonts w:ascii="Helvetica Light" w:hAnsi="Helvetica Light" w:cs="Helvetica Light"/>
          <w:sz w:val="24"/>
          <w:sz-cs w:val="24"/>
        </w:rPr>
        <w:t xml:space="preserve">| **Projected Forecast (2031)** | USD 34.29 billion |</w:t>
      </w:r>
    </w:p>
    <w:p>
      <w:pPr/>
      <w:r>
        <w:rPr>
          <w:rFonts w:ascii="Helvetica Light" w:hAnsi="Helvetica Light" w:cs="Helvetica Light"/>
          <w:sz w:val="24"/>
          <w:sz-cs w:val="24"/>
        </w:rPr>
        <w:t xml:space="preserve">| **Growth Rate (CAGR)** | 7.01 %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Facial Cleansers and Toners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![Facial Cleansers and Toners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![Facial Cleansers and Toners Market Share by Skin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![Facial Cleansers and Toners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![Facial Cleansers and Toners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![Facial Cleansers and Toners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34.29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48.09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7.01 %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Facial Cleansers and Toners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facial cleansers and toners market size was valued at USD 32.04 billion in 2025 and estimated to grow from USD 34.29 billion in 2026 to reach USD 48.09 billion by 2031, at a CAGR of 7.01% during the forecast period (2026-2031). This growth reflects a shift in skincare habits, with daily cleansing and toning increasingly viewed as essential preventive care rather than optional cosmetic practices, particularly among Gen Z and Millennials. Brands are expanding their offerings to include microbiome-friendly ingredients, refillable packaging, and AI-driven skin diagnostics that enable personalized skincare solutions. Additionally, regulatory requirements for full ingredient transparency are fostering greater consumer trust. The competitive landscape is intensifying as multinational corporations compete with digital-native brands that leverage shorter product development cycles and social commerce trends. The market's long-term growth is supported by strong demand in the Asia-Pacific region, a rise in premium product offerings, and the increasing adoption of direct-to-consumer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cleansers led with 71.62% revenue share in 2025, whereas skin toners are projected to record the fastest 8.12%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skin type, normal-skin formulations accounted for 32.05% of 2025 revenue, while sensitive-skin products are poised to expand at 9.12%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price range, the mass tier commanded 62.58% share in 2025; premium lines will advance at a robust 8.96%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conventional products held 61.88% share in 2025, while natural and organic variants are set to grow at 8.02%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 captured 38.74% of 2025 sales, yet online platforms are projected to register an 8.38% CAGR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dominated with 36.12% 2025 revenue and is forecast to progress at a vigorous 9.1%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Facial Cleansers and Toners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awareness of skincare routines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strongest uptake in Asia-Pacific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 for natural and organic formulations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and North America core, expanding to urban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Influence of social media and influencers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particularly Gen Z and Millennial cohorts across all regions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Shift toward clean beauty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 regulatory-driven, spillover to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male grooming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Middle East, and urban centers in Europe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Popularity of multifunctional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adoption in Asia-Pacific and premium segments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facial cleansers and toners market is moderately consolidated, featuring a mix of multinational skincare companies and strong regional brands that shape the competitive landscape. Established players leverage extensive Research and Development capabilities, diverse product portfolios, and endorsements from dermatologists to maintain visibility across both premium and mass-market segments. Key players in the market include the Procter &amp; Gamble Company, L'Oréal S.A., Unilever PLC, Kenvue Inc., and The Estée Lauder Companies Inc. Their market dominance is further supported by broad retail partnerships and robust digital marketing strategies, ensuring consistent consumer engagement.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is playing a critical role in enhancing competitive differentiation. Brands are increasingly utilizing AI-driven skin diagnostics, blockchain-based product authentication, and augmented reality try-on tools to improve consumer engagement and minimize return rates. For instance, Shiseido's Optune system, launched in 2024, employs IoT sensors to measure skin moisture levels and environmental conditions. Based on this data, the system dispenses customized cleanser and moisturizer formulations through a connected device, creating a subscription-based model that fosters recurring revenue and strengthens customer loyalty.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disruptors, such as Glossier and independent Korean brands, are leveraging community-driven product development. By gathering feedback through social media and iterating formulations based on user input, these brands are able to compress innovation cycles and build strong brand loyalty that extends beyond traditional advertising methods. Additionally, compliance with ISO 22716 (Good Manufacturing Practices for Cosmetics) and ISO 16128 (Guidelines on Technical Definitions and Criteria for Natural and Organic Cosmetic Ingredients) has become a baseline requirement for market entry. Retailers increasingly demand third-party certifications to mitigate liability risks and align with consumer expectations for safety and sustainability.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Facial Cleansers and Toners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Procter &amp; Gamble Company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L'Oréal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Unilever PLC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Kenvue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Estée Lauder Companies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facial cleansing and toning products sold for everyday facial skincare use, including rinse-off and leave-on formats, across mass and premium price points and all major retail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products meant mainly for body cleansing, prescription dermatology treatments, and professional in-clinic services, even if they are positioned next to skincare.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Cleansers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Toners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Skin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Normal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Oily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Combination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Sensitive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Price Range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Mass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Premium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Category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Conventional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Natural/Organic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Specialist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facial cleansers and toners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facial cleanser and toner market size reaches USD 34.29 billion in 2026, with projections pointing to USD 48.09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sales of facial cleansers and toners?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the largest share at 36.12% in 2025 and is forecast to keep expanding at a 9.1%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segment is growing fastest within product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Toners are the fastest-growing product type, advancing at an 8.12% CAGR through 2031 as brands pack them with treatment-grade actives.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premium cleansers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Affluent consumers look for clinically validated ingredients, refillable packaging, and personalized routines, fueling a 8.96% CAGR for premium lines.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