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Fertigation and Chemigation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AgTech, Precision Farming &amp; Irrigation (Agriculture &amp; Agribusiness)  </w:t>
      </w:r>
    </w:p>
    <w:p>
      <w:pPr/>
      <w:r>
        <w:rPr>
          <w:rFonts w:ascii="Helvetica Light" w:hAnsi="Helvetica Light" w:cs="Helvetica Light"/>
          <w:sz w:val="24"/>
          <w:sz-cs w:val="24"/>
        </w:rPr>
        <w:t xml:space="preserve">&gt; **Source:** [https://www.mordorintelligence.com/industry-reports/fertigation-and-chemigation-market](https://www.mordorintelligence.com/industry-reports/fertigation-and-chemigation-market)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52.68 billion |</w:t>
      </w:r>
    </w:p>
    <w:p>
      <w:pPr/>
      <w:r>
        <w:rPr>
          <w:rFonts w:ascii="Helvetica Light" w:hAnsi="Helvetica Light" w:cs="Helvetica Light"/>
          <w:sz w:val="24"/>
          <w:sz-cs w:val="24"/>
        </w:rPr>
        <w:t xml:space="preserve">| **Projected Forecast (2031)** | USD 52.68 billion |</w:t>
      </w:r>
    </w:p>
    <w:p>
      <w:pPr/>
      <w:r>
        <w:rPr>
          <w:rFonts w:ascii="Helvetica Light" w:hAnsi="Helvetica Light" w:cs="Helvetica Light"/>
          <w:sz w:val="24"/>
          <w:sz-cs w:val="24"/>
        </w:rPr>
        <w:t xml:space="preserve">| **Growth Rate (CAGR)** | 4.72 %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Fertigation and Chemigation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![Fertigation and Chemigation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![Fertigation and Chemigation Market Share by Input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![Fertigation and Chemigation Market Share by Application,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![Fertigation and Chemigation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![Fertigation and Chemigation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52.68 Billion | </w:t>
      </w:r>
    </w:p>
    <w:p>
      <w:pPr/>
      <w:r>
        <w:rPr>
          <w:rFonts w:ascii="Helvetica Light" w:hAnsi="Helvetica Light" w:cs="Helvetica Light"/>
          <w:sz w:val="24"/>
          <w:sz-cs w:val="24"/>
        </w:rPr>
        <w:t xml:space="preserve">Market Size (2031) | USD 66.33 Billion | </w:t>
      </w:r>
    </w:p>
    <w:p>
      <w:pPr/>
      <w:r>
        <w:rPr>
          <w:rFonts w:ascii="Helvetica Light" w:hAnsi="Helvetica Light" w:cs="Helvetica Light"/>
          <w:sz w:val="24"/>
          <w:sz-cs w:val="24"/>
        </w:rPr>
        <w:t xml:space="preserve">Growth Rate (2026 - 2031) | 4.72 % | </w:t>
      </w:r>
    </w:p>
    <w:p>
      <w:pPr/>
      <w:r>
        <w:rPr>
          <w:rFonts w:ascii="Helvetica Light" w:hAnsi="Helvetica Light" w:cs="Helvetica Light"/>
          <w:sz w:val="24"/>
          <w:sz-cs w:val="24"/>
        </w:rPr>
        <w:t xml:space="preserve">Fastest Growing Market | Africa | </w:t>
      </w:r>
    </w:p>
    <w:p>
      <w:pPr/>
      <w:r>
        <w:rPr>
          <w:rFonts w:ascii="Helvetica Light" w:hAnsi="Helvetica Light" w:cs="Helvetica Light"/>
          <w:sz w:val="24"/>
          <w:sz-cs w:val="24"/>
        </w:rPr>
        <w:t xml:space="preserve">Largest Market | Europe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Fertigation and Chemigation Market Analysis by Mordor IntelligenceThe fertigation and chemigation market size is expected to grow from USD 50.3 billion in 2025 to USD 52.68 billion in 2026 and is forecast to reach USD 66.33 billion by 2031 at 4.72% CAGR over 2026-2031. This growth is driven by increasing water scarcity concerns, rising fertilizer costs emphasizing efficiency needs, and the integration of the Internet of Things (IoT) and Artificial Intelligence (AI) technologies in nutrient delivery systems. These factors are transforming farm management practices, reducing operational waste, and improving adaptability to climate change. Companies are investing in research and development of water-soluble formulations, cloud-based control systems, and sensor technologies that monitor moisture, salinity, and nutrient levels in real-time. Governments across developed and developing nations are expanding micro-irrigation subsidies, facilitating equipment upgrades, and supporting domestic innovation. Input manufacturers are integrating software solutions, agronomic services, and maintenance support to enhance customer retention and value.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input type, fertilizers accounted for 45.42% of the fertigation and chemigation market share in 2025, while biostimulants and micronutrients are projected to grow at a CAGR of 9.68% through 2031.</w:t>
      </w:r>
    </w:p>
    <w:p>
      <w:pPr/>
      <w:r>
        <w:rPr>
          <w:rFonts w:ascii="Helvetica Light" w:hAnsi="Helvetica Light" w:cs="Helvetica Light"/>
          <w:sz w:val="24"/>
          <w:sz-cs w:val="24"/>
        </w:rPr>
        <w:t xml:space="preserve">* By crop type, fruits and vegetables represented 37.35% of the fertigation and chemigation market in 2025, with plantation crops projected to achieve the highest CAGR of 7.62% through 2031.</w:t>
      </w:r>
    </w:p>
    <w:p>
      <w:pPr/>
      <w:r>
        <w:rPr>
          <w:rFonts w:ascii="Helvetica Light" w:hAnsi="Helvetica Light" w:cs="Helvetica Light"/>
          <w:sz w:val="24"/>
          <w:sz-cs w:val="24"/>
        </w:rPr>
        <w:t xml:space="preserve">* By application environment, open-field agriculture maintained a 56.20% share of the fertigation and chemigation market size in 2025, while urban vertical farming is growing at a CAGR of 10.15% during 2026-2031.</w:t>
      </w:r>
    </w:p>
    <w:p>
      <w:pPr/>
      <w:r>
        <w:rPr>
          <w:rFonts w:ascii="Helvetica Light" w:hAnsi="Helvetica Light" w:cs="Helvetica Light"/>
          <w:sz w:val="24"/>
          <w:sz-cs w:val="24"/>
        </w:rPr>
        <w:t xml:space="preserve">* By irrigation type, drip systems dominated with a 60.25% share of the fertigation and chemigation market size in 2025, with subsurface and other systems growing at a CAGR of 11.78% during the same period.</w:t>
      </w:r>
    </w:p>
    <w:p>
      <w:pPr/>
      <w:r>
        <w:rPr>
          <w:rFonts w:ascii="Helvetica Light" w:hAnsi="Helvetica Light" w:cs="Helvetica Light"/>
          <w:sz w:val="24"/>
          <w:sz-cs w:val="24"/>
        </w:rPr>
        <w:t xml:space="preserve">* By geography, Europe captured 33.62% of revenue share in 2025, while Africa is anticipated to grow at the highest CAGR of 8.92%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Fertigation and Chemigation Market*Driver | (~) % Impact on CAGR Forecast | Geographic Relevance | Impact Timeline | </w:t>
      </w:r>
    </w:p>
    <w:p>
      <w:pPr/>
      <w:r>
        <w:rPr>
          <w:rFonts w:ascii="Helvetica Light" w:hAnsi="Helvetica Light" w:cs="Helvetica Light"/>
          <w:sz w:val="24"/>
          <w:sz-cs w:val="24"/>
        </w:rPr>
        <w:t xml:space="preserve">Rising Demand for Food Security and Yield Maximization | +1.50% | Global, with highest impact in Asia-Pacific and Africa | Long term (≥ 4 years) | </w:t>
      </w:r>
    </w:p>
    <w:p>
      <w:pPr/>
      <w:r>
        <w:rPr>
          <w:rFonts w:ascii="Helvetica Light" w:hAnsi="Helvetica Light" w:cs="Helvetica Light"/>
          <w:sz w:val="24"/>
          <w:sz-cs w:val="24"/>
        </w:rPr>
        <w:t xml:space="preserve">Government Subsidies and Micro-Irrigation Incentives | +1.20% | Asia-Pacific, North America, Europe | Medium term (2-4 years) | </w:t>
      </w:r>
    </w:p>
    <w:p>
      <w:pPr/>
      <w:r>
        <w:rPr>
          <w:rFonts w:ascii="Helvetica Light" w:hAnsi="Helvetica Light" w:cs="Helvetica Light"/>
          <w:sz w:val="24"/>
          <w:sz-cs w:val="24"/>
        </w:rPr>
        <w:t xml:space="preserve">Growing Water Scarcity Heightens Efficient Nutrient Delivery | +1.30% | Middle East, Africa, Asia-Pacific, Western North America | Long term (≥ 4 years) | </w:t>
      </w:r>
    </w:p>
    <w:p>
      <w:pPr/>
      <w:r>
        <w:rPr>
          <w:rFonts w:ascii="Helvetica Light" w:hAnsi="Helvetica Light" w:cs="Helvetica Light"/>
          <w:sz w:val="24"/>
          <w:sz-cs w:val="24"/>
        </w:rPr>
        <w:t xml:space="preserve">Rapid Adoption of Water-Soluble Specialty Fertilizers | +0.80% | North America, Europe, Asia-Pacific | Medium term (2-4 years) | </w:t>
      </w:r>
    </w:p>
    <w:p>
      <w:pPr/>
      <w:r>
        <w:rPr>
          <w:rFonts w:ascii="Helvetica Light" w:hAnsi="Helvetica Light" w:cs="Helvetica Light"/>
          <w:sz w:val="24"/>
          <w:sz-cs w:val="24"/>
        </w:rPr>
        <w:t xml:space="preserve">IoT-enabled variable-rate fertigation systems | +0.6% | North America, Europe, Advanced Asia-Pacific markets | Medium term (2-4 years) | </w:t>
      </w:r>
    </w:p>
    <w:p>
      <w:pPr/>
      <w:r>
        <w:rPr>
          <w:rFonts w:ascii="Helvetica Light" w:hAnsi="Helvetica Light" w:cs="Helvetica Light"/>
          <w:sz w:val="24"/>
          <w:sz-cs w:val="24"/>
        </w:rPr>
        <w:t xml:space="preserve">Labor and Cost Efficiency | +0.4% | Global, with highest impact in labor-constrained developed markets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fertigation and chemigation market maintains a moderate concentration, with five major companies controlling 63% of 2024 revenues. Netafim Limited (An Orbia Business) holds the largest share at 18.2%, followed by Jain Irrigation Systems Limited (Rivulis), Lindsay Corporation, Valmont Industries, Inc., and The Toro Company. These companies are strengthening their market positions through expanded software capabilities and service contracts. The competitive focus has shifted toward developing open-architecture control systems that integrate with third-party sensors, weather data, and farm management platforms.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Significant market potential exists in emerging regions where economic viability depends on cost-efficient equipment and financing options. The vertical farming segment attracts venture capital investment, particularly for start-ups developing lightweight, sensor-equipped modules. Established manufacturers respond through strategic acquisitions of dosing-pump manufacturers and AI company partnerships to enhance their predictive analytics capabilities. Companies are expanding their service offerings to include design, installation, maintenance, and remote monitoring, creating stronger customer relationships through increased switching costs.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Smaller suppliers target specialized markets, such as subsurface drip systems for shallow-root cotton or salt-tolerant vegetable varieties. Specialty fertigation input suppliers are integrating consumable products with equipment leasing options, facilitating vertical integration of supply chains and margin stability.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Fertigation and Chemigation Industry Leaders* Netafim Limited (An Orbia Business)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Jain Irrigation Systems Limited (Rivulis)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Lindsay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Valmont Industries,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The Toro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covers the revenues generated from systems and inputs used to apply water soluble fertilizers and crop protection chemicals through pressurized irrigation in farms and controlled growing setups. It includes the delivery process through irrigation infrastructure where nutrients or chemicals are injected and distributed with irrigation water.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It excludes stand-alone nutrient mixing equipment not tied to irrigation delivery, foliar spray equipment, and purely agronomic consulting services.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Input Type* Fertilizers</w:t>
      </w:r>
    </w:p>
    <w:p>
      <w:pPr/>
      <w:r>
        <w:rPr>
          <w:rFonts w:ascii="Helvetica Light" w:hAnsi="Helvetica Light" w:cs="Helvetica Light"/>
          <w:sz w:val="24"/>
          <w:sz-cs w:val="24"/>
        </w:rPr>
        <w:t xml:space="preserve">* Insecticides</w:t>
      </w:r>
    </w:p>
    <w:p>
      <w:pPr/>
      <w:r>
        <w:rPr>
          <w:rFonts w:ascii="Helvetica Light" w:hAnsi="Helvetica Light" w:cs="Helvetica Light"/>
          <w:sz w:val="24"/>
          <w:sz-cs w:val="24"/>
        </w:rPr>
        <w:t xml:space="preserve">* Fungicides</w:t>
      </w:r>
    </w:p>
    <w:p>
      <w:pPr/>
      <w:r>
        <w:rPr>
          <w:rFonts w:ascii="Helvetica Light" w:hAnsi="Helvetica Light" w:cs="Helvetica Light"/>
          <w:sz w:val="24"/>
          <w:sz-cs w:val="24"/>
        </w:rPr>
        <w:t xml:space="preserve">* Herbicides</w:t>
      </w:r>
    </w:p>
    <w:p>
      <w:pPr/>
      <w:r>
        <w:rPr>
          <w:rFonts w:ascii="Helvetica Light" w:hAnsi="Helvetica Light" w:cs="Helvetica Light"/>
          <w:sz w:val="24"/>
          <w:sz-cs w:val="24"/>
        </w:rPr>
        <w:t xml:space="preserve">* Biostimulants and Micronutrients</w:t>
      </w:r>
    </w:p>
    <w:p>
      <w:pPr/>
      <w:r>
        <w:rPr>
          <w:rFonts w:ascii="Helvetica Light" w:hAnsi="Helvetica Light" w:cs="Helvetica Light"/>
          <w:sz w:val="24"/>
          <w:sz-cs w:val="24"/>
        </w:rPr>
        <w:t xml:space="preserve">* Other Input Types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Crop Type* Cereals and Grains</w:t>
      </w:r>
    </w:p>
    <w:p>
      <w:pPr/>
      <w:r>
        <w:rPr>
          <w:rFonts w:ascii="Helvetica Light" w:hAnsi="Helvetica Light" w:cs="Helvetica Light"/>
          <w:sz w:val="24"/>
          <w:sz-cs w:val="24"/>
        </w:rPr>
        <w:t xml:space="preserve">* Oilseeds and Pulses</w:t>
      </w:r>
    </w:p>
    <w:p>
      <w:pPr/>
      <w:r>
        <w:rPr>
          <w:rFonts w:ascii="Helvetica Light" w:hAnsi="Helvetica Light" w:cs="Helvetica Light"/>
          <w:sz w:val="24"/>
          <w:sz-cs w:val="24"/>
        </w:rPr>
        <w:t xml:space="preserve">* Fruits and Vegetables</w:t>
      </w:r>
    </w:p>
    <w:p>
      <w:pPr/>
      <w:r>
        <w:rPr>
          <w:rFonts w:ascii="Helvetica Light" w:hAnsi="Helvetica Light" w:cs="Helvetica Light"/>
          <w:sz w:val="24"/>
          <w:sz-cs w:val="24"/>
        </w:rPr>
        <w:t xml:space="preserve">* Plantation Crops</w:t>
      </w:r>
    </w:p>
    <w:p>
      <w:pPr/>
      <w:r>
        <w:rPr>
          <w:rFonts w:ascii="Helvetica Light" w:hAnsi="Helvetica Light" w:cs="Helvetica Light"/>
          <w:sz w:val="24"/>
          <w:sz-cs w:val="24"/>
        </w:rPr>
        <w:t xml:space="preserve">* Turf and Ornamentals</w:t>
      </w:r>
    </w:p>
    <w:p>
      <w:pPr/>
      <w:r>
        <w:rPr>
          <w:rFonts w:ascii="Helvetica Light" w:hAnsi="Helvetica Light" w:cs="Helvetica Light"/>
          <w:sz w:val="24"/>
          <w:sz-cs w:val="24"/>
        </w:rPr>
        <w:t xml:space="preserve">* Other Crop Types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Application* Open-Field Agriculture</w:t>
      </w:r>
    </w:p>
    <w:p>
      <w:pPr/>
      <w:r>
        <w:rPr>
          <w:rFonts w:ascii="Helvetica Light" w:hAnsi="Helvetica Light" w:cs="Helvetica Light"/>
          <w:sz w:val="24"/>
          <w:sz-cs w:val="24"/>
        </w:rPr>
        <w:t xml:space="preserve">* Greenhouse and Hydroponics</w:t>
      </w:r>
    </w:p>
    <w:p>
      <w:pPr/>
      <w:r>
        <w:rPr>
          <w:rFonts w:ascii="Helvetica Light" w:hAnsi="Helvetica Light" w:cs="Helvetica Light"/>
          <w:sz w:val="24"/>
          <w:sz-cs w:val="24"/>
        </w:rPr>
        <w:t xml:space="preserve">* Nursery and Landscaping</w:t>
      </w:r>
    </w:p>
    <w:p>
      <w:pPr/>
      <w:r>
        <w:rPr>
          <w:rFonts w:ascii="Helvetica Light" w:hAnsi="Helvetica Light" w:cs="Helvetica Light"/>
          <w:sz w:val="24"/>
          <w:sz-cs w:val="24"/>
        </w:rPr>
        <w:t xml:space="preserve">* Urban Vertical Farming</w:t>
      </w:r>
    </w:p>
    <w:p>
      <w:pPr/>
      <w:r>
        <w:rPr>
          <w:rFonts w:ascii="Helvetica Light" w:hAnsi="Helvetica Light" w:cs="Helvetica Light"/>
          <w:sz w:val="24"/>
          <w:sz-cs w:val="24"/>
        </w:rPr>
        <w:t xml:space="preserve">* Other Applications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Irrigation Type* Drip Irrigation</w:t>
      </w:r>
    </w:p>
    <w:p>
      <w:pPr/>
      <w:r>
        <w:rPr>
          <w:rFonts w:ascii="Helvetica Light" w:hAnsi="Helvetica Light" w:cs="Helvetica Light"/>
          <w:sz w:val="24"/>
          <w:sz-cs w:val="24"/>
        </w:rPr>
        <w:t xml:space="preserve">* Sprinkler Irrigation</w:t>
      </w:r>
    </w:p>
    <w:p>
      <w:pPr/>
      <w:r>
        <w:rPr>
          <w:rFonts w:ascii="Helvetica Light" w:hAnsi="Helvetica Light" w:cs="Helvetica Light"/>
          <w:sz w:val="24"/>
          <w:sz-cs w:val="24"/>
        </w:rPr>
        <w:t xml:space="preserve">* Other Irrigation Types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Turkey</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Rest of Middle East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Africa* South Africa</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Kenya</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value of the fertigation and chemigation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fertigation and chemigation market size reached USD 52.68 billion in 2026 and is projected to climb to USD 66.33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irrigation method holds the largest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Drip systems dominate with 60.25% of fertigation and chemigation market share in 2025 because they deliver water and nutrients precisely to root zones.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projected to grow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Africa is projected to achieve the highest CAGR of 8.92% through 2031, driven by increasing water scarcity and soil health initiatives that encourage fertigation investments.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governments encouraging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Subsidies, grants, and low-interest financing, including programs such as the USDA's conservation funding and India's micro-irrigation incentives, help farmers reduce capital costs and promote the faster adoption of technology.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main barrier to wider adoption of variable-rate fertigation?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High upfront costs remain the chief constraint, with economic studies indicating payback periods that can exceed 27 years for sophisticated systems.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