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Fighter Aircraft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Military Aircraft &amp; Defense Electronics (Aerospace &amp; Defense)  </w:t>
      </w:r>
    </w:p>
    <w:p>
      <w:pPr/>
      <w:r>
        <w:rPr>
          <w:rFonts w:ascii="Helvetica Light" w:hAnsi="Helvetica Light" w:cs="Helvetica Light"/>
          <w:sz w:val="24"/>
          <w:sz-cs w:val="24"/>
        </w:rPr>
        <w:t xml:space="preserve">&gt; **Source:** [https://www.mordorintelligence.com/industry-reports/fighter-aircraft-market](https://www.mordorintelligence.com/industry-reports/fighter-aircraft-market)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52.82 billion |</w:t>
      </w:r>
    </w:p>
    <w:p>
      <w:pPr/>
      <w:r>
        <w:rPr>
          <w:rFonts w:ascii="Helvetica Light" w:hAnsi="Helvetica Light" w:cs="Helvetica Light"/>
          <w:sz w:val="24"/>
          <w:sz-cs w:val="24"/>
        </w:rPr>
        <w:t xml:space="preserve">| **Projected Forecast (2031)** | USD 52.82 billion |</w:t>
      </w:r>
    </w:p>
    <w:p>
      <w:pPr/>
      <w:r>
        <w:rPr>
          <w:rFonts w:ascii="Helvetica Light" w:hAnsi="Helvetica Light" w:cs="Helvetica Light"/>
          <w:sz w:val="24"/>
          <w:sz-cs w:val="24"/>
        </w:rPr>
        <w:t xml:space="preserve">| **Growth Rate (CAGR)** | 4.19 %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Fighter Aircraft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![Fighter Aircraft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![Fighter Aircraft Market: Market Share by Take-off and Landing,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![Fighter Aircraft Market: Market Share by Mission Role,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![Fighter Aircraft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![Fighter Aircraft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52.82 Billion | </w:t>
      </w:r>
    </w:p>
    <w:p>
      <w:pPr/>
      <w:r>
        <w:rPr>
          <w:rFonts w:ascii="Helvetica Light" w:hAnsi="Helvetica Light" w:cs="Helvetica Light"/>
          <w:sz w:val="24"/>
          <w:sz-cs w:val="24"/>
        </w:rPr>
        <w:t xml:space="preserve">Market Size (2031) | USD 64.84 Billion | </w:t>
      </w:r>
    </w:p>
    <w:p>
      <w:pPr/>
      <w:r>
        <w:rPr>
          <w:rFonts w:ascii="Helvetica Light" w:hAnsi="Helvetica Light" w:cs="Helvetica Light"/>
          <w:sz w:val="24"/>
          <w:sz-cs w:val="24"/>
        </w:rPr>
        <w:t xml:space="preserve">Growth Rate (2026 - 2031) | 4.19 % | </w:t>
      </w:r>
    </w:p>
    <w:p>
      <w:pPr/>
      <w:r>
        <w:rPr>
          <w:rFonts w:ascii="Helvetica Light" w:hAnsi="Helvetica Light" w:cs="Helvetica Light"/>
          <w:sz w:val="24"/>
          <w:sz-cs w:val="24"/>
        </w:rPr>
        <w:t xml:space="preserve">Fastest Growing Market | Europe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Fighter Aircraft Market Analysis by Mordor IntelligenceThe fighter aircraft market size was valued at USD 50.70 billion in 2025 and estimated to grow from USD 52.82 billion in 2026 to reach USD 64.84 billion by 2031, at a CAGR of 4.19% during the forecast period (2026-2031). Surging defense budgets in the Indo-Pacific, accelerated fleet recapitalization across NATO, and the emergence of 6th-generation air-dominance concepts are steering steady expansion, although program delays and rising pilot-training costs temper momentum. Sustained procurement appetite is visible in the shift from 4.5th-generation toward manned-unmanned teaming, the growing influence of naval aviation requirements, and intensified investment in indigenous design programs that promise strategic sovereignty for host nations. Competitive dynamics are transitioning from platform-centric to software-defined offerings, rewarding suppliers that master digital-twin workflows, open architectures, and AI-enabled autonomy. Meanwhile, environmental regulations on engine emissions, looming talent shortages, and ITAR compliance hurdles continue to pose structural challenges for OEMs and operators alike.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take-off and landing, CTOL platforms commanded 57.96% of the fighter aircraft market share in 2025, while VTOL/STOVL platforms are projected to expand at a 6.27% CAGR through 2031.</w:t>
      </w:r>
    </w:p>
    <w:p>
      <w:pPr/>
      <w:r>
        <w:rPr>
          <w:rFonts w:ascii="Helvetica Light" w:hAnsi="Helvetica Light" w:cs="Helvetica Light"/>
          <w:sz w:val="24"/>
          <w:sz-cs w:val="24"/>
        </w:rPr>
        <w:t xml:space="preserve">* By end user, naval aviation is advancing at a 7.72% CAGR to 2031, outpacing the Air Force segment, which held a 52.41% share of the fighter aircraft market in 2025.</w:t>
      </w:r>
    </w:p>
    <w:p>
      <w:pPr/>
      <w:r>
        <w:rPr>
          <w:rFonts w:ascii="Helvetica Light" w:hAnsi="Helvetica Light" w:cs="Helvetica Light"/>
          <w:sz w:val="24"/>
          <w:sz-cs w:val="24"/>
        </w:rPr>
        <w:t xml:space="preserve">* By fighter generation, 4.5th-generation platforms captured 41.37% of the fighter aircraft market share in 2025; 6th-generation systems are forecasted to grow at 8.16% CAGR between 2026 and 2031.</w:t>
      </w:r>
    </w:p>
    <w:p>
      <w:pPr/>
      <w:r>
        <w:rPr>
          <w:rFonts w:ascii="Helvetica Light" w:hAnsi="Helvetica Light" w:cs="Helvetica Light"/>
          <w:sz w:val="24"/>
          <w:sz-cs w:val="24"/>
        </w:rPr>
        <w:t xml:space="preserve">* By mission role, air-superiority platforms accounted for 48.31% of the market in 2025, and the multi-role segment is set to grow by a 6.25% CAGR from 2026 to 2031.</w:t>
      </w:r>
    </w:p>
    <w:p>
      <w:pPr/>
      <w:r>
        <w:rPr>
          <w:rFonts w:ascii="Helvetica Light" w:hAnsi="Helvetica Light" w:cs="Helvetica Light"/>
          <w:sz w:val="24"/>
          <w:sz-cs w:val="24"/>
        </w:rPr>
        <w:t xml:space="preserve">* By engine configuration, single-engine models accounted for 51.88% of the fighter aircraft market size in 2025, whereas twin-engine platforms are set to grow at a 5.18% CAGR over the forecast window.</w:t>
      </w:r>
    </w:p>
    <w:p>
      <w:pPr/>
      <w:r>
        <w:rPr>
          <w:rFonts w:ascii="Helvetica Light" w:hAnsi="Helvetica Light" w:cs="Helvetica Light"/>
          <w:sz w:val="24"/>
          <w:sz-cs w:val="24"/>
        </w:rPr>
        <w:t xml:space="preserve">* By geography, North America retained 36.62% fighter aircraft market share in 2025, while Europe is projected to post the fastest 6.43%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Fighter Aircraft Market*Driver | (~) % Impact on CAGR Forecast | Geographic Relevance | Impact Timeline | </w:t>
      </w:r>
    </w:p>
    <w:p>
      <w:pPr/>
      <w:r>
        <w:rPr>
          <w:rFonts w:ascii="Helvetica Light" w:hAnsi="Helvetica Light" w:cs="Helvetica Light"/>
          <w:sz w:val="24"/>
          <w:sz-cs w:val="24"/>
        </w:rPr>
        <w:t xml:space="preserve">Increasing defense budgets in emerging APAC economies | +1.20% | APAC core, spill-over to MEA | Medium term (2-4 years) | </w:t>
      </w:r>
    </w:p>
    <w:p>
      <w:pPr/>
      <w:r>
        <w:rPr>
          <w:rFonts w:ascii="Helvetica Light" w:hAnsi="Helvetica Light" w:cs="Helvetica Light"/>
          <w:sz w:val="24"/>
          <w:sz-cs w:val="24"/>
        </w:rPr>
        <w:t xml:space="preserve">Recapitalization of aging 4th-gen fleets with 5th-gen aircraft | +0.90% | North America, Europe | Long term (≥4 years) | </w:t>
      </w:r>
    </w:p>
    <w:p>
      <w:pPr/>
      <w:r>
        <w:rPr>
          <w:rFonts w:ascii="Helvetica Light" w:hAnsi="Helvetica Light" w:cs="Helvetica Light"/>
          <w:sz w:val="24"/>
          <w:sz-cs w:val="24"/>
        </w:rPr>
        <w:t xml:space="preserve">Advanced avionics enabling multi-domain operations | +0.70% | Global | Medium term (2-4 years) | </w:t>
      </w:r>
    </w:p>
    <w:p>
      <w:pPr/>
      <w:r>
        <w:rPr>
          <w:rFonts w:ascii="Helvetica Light" w:hAnsi="Helvetica Light" w:cs="Helvetica Light"/>
          <w:sz w:val="24"/>
          <w:sz-cs w:val="24"/>
        </w:rPr>
        <w:t xml:space="preserve">Indigenous fighter programs for strategic sovereignty | +0.80% | APAC, Europe, Middle East | Long term (≥4 years) | </w:t>
      </w:r>
    </w:p>
    <w:p>
      <w:pPr/>
      <w:r>
        <w:rPr>
          <w:rFonts w:ascii="Helvetica Light" w:hAnsi="Helvetica Light" w:cs="Helvetica Light"/>
          <w:sz w:val="24"/>
          <w:sz-cs w:val="24"/>
        </w:rPr>
        <w:t xml:space="preserve">Rapid prototyping and digital-twin design workflows | +0.40% | Global | Short term (≤2 years) | </w:t>
      </w:r>
    </w:p>
    <w:p>
      <w:pPr/>
      <w:r>
        <w:rPr>
          <w:rFonts w:ascii="Helvetica Light" w:hAnsi="Helvetica Light" w:cs="Helvetica Light"/>
          <w:sz w:val="24"/>
          <w:sz-cs w:val="24"/>
        </w:rPr>
        <w:t xml:space="preserve">Export-credit and G-to-G financing packages | +0.30% | Global | Short term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fighter aircraft industry remains moderately consolidated. Five incumbents—Lockheed Martin Corporation, The Boeing Company, Airbus SE, Dassault Aviation SA, and BAE Systems plc—accounted for a major share of new-build deliveries in 2024. Second-tier challengers like Saab, KAI, HAL, and Turkish Aerospace capture niche orders tied to sovereign-capability agendas.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focus is shifting from airframe performance to software and mission-systems agility. In 2025, the US Air Force selected General Atomics and Anduril as CCA finalists, signaling openness to non-traditional primes that excel in autonomy and rapid prototyping. Partnerships across cybersecurity, AI, and edge-cloud computing proliferate as OEMs seek digital supremacy.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Sustainability also shapes differentiation. In 2025, Lockheed Martin approved 50% synthetic-fuel blends for the F-35 fleet, and Airbus is exploring SAF compatibility for FCAS demonstrators. Suppliers able to certify low-carbon operations gain ESG credibility, which increasingly influences procurement scoring in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Fighter Aircraft Industry Leaders* Lockheed Martin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Boeing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Airbus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Dassault Aviation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BAE Systems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value of fighter aircraft sold for military use, including new-build fixed wing fighter platforms and major aircraft level upgrades that extend capability for combat missions (air-to-air, air-to-ground, and electronic warfare).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unmanned combat aerial vehicles, weapons and munitions, routine maintenance and spares, pilot training services, and ground support equipment unless they are bundled within an aircraft procurement or upgrade contract.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Take-off and Landing* Conventional Take-off and Landing (CTOL)</w:t>
      </w:r>
    </w:p>
    <w:p>
      <w:pPr/>
      <w:r>
        <w:rPr>
          <w:rFonts w:ascii="Helvetica Light" w:hAnsi="Helvetica Light" w:cs="Helvetica Light"/>
          <w:sz w:val="24"/>
          <w:sz-cs w:val="24"/>
        </w:rPr>
        <w:t xml:space="preserve">* Short Take-off and Landing (STOL)</w:t>
      </w:r>
    </w:p>
    <w:p>
      <w:pPr/>
      <w:r>
        <w:rPr>
          <w:rFonts w:ascii="Helvetica Light" w:hAnsi="Helvetica Light" w:cs="Helvetica Light"/>
          <w:sz w:val="24"/>
          <w:sz-cs w:val="24"/>
        </w:rPr>
        <w:t xml:space="preserve">* Vertical Take-off and Landing (VTOL/STOVL)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Fighter Generation* 4th Generation</w:t>
      </w:r>
    </w:p>
    <w:p>
      <w:pPr/>
      <w:r>
        <w:rPr>
          <w:rFonts w:ascii="Helvetica Light" w:hAnsi="Helvetica Light" w:cs="Helvetica Light"/>
          <w:sz w:val="24"/>
          <w:sz-cs w:val="24"/>
        </w:rPr>
        <w:t xml:space="preserve">* 4.5th Generation</w:t>
      </w:r>
    </w:p>
    <w:p>
      <w:pPr/>
      <w:r>
        <w:rPr>
          <w:rFonts w:ascii="Helvetica Light" w:hAnsi="Helvetica Light" w:cs="Helvetica Light"/>
          <w:sz w:val="24"/>
          <w:sz-cs w:val="24"/>
        </w:rPr>
        <w:t xml:space="preserve">* 5th Generation</w:t>
      </w:r>
    </w:p>
    <w:p>
      <w:pPr/>
      <w:r>
        <w:rPr>
          <w:rFonts w:ascii="Helvetica Light" w:hAnsi="Helvetica Light" w:cs="Helvetica Light"/>
          <w:sz w:val="24"/>
          <w:sz-cs w:val="24"/>
        </w:rPr>
        <w:t xml:space="preserve">* 6th Generation/NGAD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Engine Configuration* Single-Engine</w:t>
      </w:r>
    </w:p>
    <w:p>
      <w:pPr/>
      <w:r>
        <w:rPr>
          <w:rFonts w:ascii="Helvetica Light" w:hAnsi="Helvetica Light" w:cs="Helvetica Light"/>
          <w:sz w:val="24"/>
          <w:sz-cs w:val="24"/>
        </w:rPr>
        <w:t xml:space="preserve">* Twin-Engine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Mission Role* Air-Superiority</w:t>
      </w:r>
    </w:p>
    <w:p>
      <w:pPr/>
      <w:r>
        <w:rPr>
          <w:rFonts w:ascii="Helvetica Light" w:hAnsi="Helvetica Light" w:cs="Helvetica Light"/>
          <w:sz w:val="24"/>
          <w:sz-cs w:val="24"/>
        </w:rPr>
        <w:t xml:space="preserve">* Multi-Role</w:t>
      </w:r>
    </w:p>
    <w:p>
      <w:pPr/>
      <w:r>
        <w:rPr>
          <w:rFonts w:ascii="Helvetica Light" w:hAnsi="Helvetica Light" w:cs="Helvetica Light"/>
          <w:sz w:val="24"/>
          <w:sz-cs w:val="24"/>
        </w:rPr>
        <w:t xml:space="preserve">* Close-Air-Support/Strike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Air Force</w:t>
      </w:r>
    </w:p>
    <w:p>
      <w:pPr/>
      <w:r>
        <w:rPr>
          <w:rFonts w:ascii="Helvetica Light" w:hAnsi="Helvetica Light" w:cs="Helvetica Light"/>
          <w:sz w:val="24"/>
          <w:sz-cs w:val="24"/>
        </w:rPr>
        <w:t xml:space="preserve">* Naval Aviation</w:t>
      </w:r>
    </w:p>
    <w:p>
      <w:pPr/>
      <w:r>
        <w:rPr>
          <w:rFonts w:ascii="Helvetica Light" w:hAnsi="Helvetica Light" w:cs="Helvetica Light"/>
          <w:sz w:val="24"/>
          <w:sz-cs w:val="24"/>
        </w:rPr>
        <w:t xml:space="preserve">* Marine/Army Aviation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fighter aircraft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fighter aircraft market size was USD 52.82 billion in 2026 and is projected to reach USD 64.84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Naval aviation demand leads with a 7.72% CAGR, driven by Indo-Pacific carrier acquisitions and blue-water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share do 4.5th-generation platforms hold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5th-generation fighters accounted for 41.37% of fighter aircraft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companies dominate current deliveries?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Lockheed Martin Corporation, The Boeing Company, Airbus SE, Dassault Aviation SA, and BAE Systems plc collectively shipped more than 65% of new fighters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pilot shortages affecting procurement?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Persistent pilot deficits are accelerating investment in autonomous loyal-wingman systems to sustain sortie rates without proportional increases in trained pilots.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environmental measures impact future fighters?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 particulate-matter limits and synthetic-fuel requirements in the US and Europe compel OEMs to certify engines for lower emissions and higher SAF blends.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