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Fluoropolymer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[https://www.mordorintelligence.com/industry-reports/fluoropolymer-market](https://www.mordorintelligence.com/industry-reports/fluoropolymer-market)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 million |</w:t>
      </w:r>
    </w:p>
    <w:p>
      <w:pPr/>
      <w:r>
        <w:rPr>
          <w:rFonts w:ascii="Helvetica Light" w:hAnsi="Helvetica Light" w:cs="Helvetica Light"/>
          <w:sz w:val="24"/>
          <w:sz-cs w:val="24"/>
        </w:rPr>
        <w:t xml:space="preserve">| **Projected Forecast (2031)** | USD 20 million |</w:t>
      </w:r>
    </w:p>
    <w:p>
      <w:pPr/>
      <w:r>
        <w:rPr>
          <w:rFonts w:ascii="Helvetica Light" w:hAnsi="Helvetica Light" w:cs="Helvetica Light"/>
          <w:sz w:val="24"/>
          <w:sz-cs w:val="24"/>
        </w:rPr>
        <w:t xml:space="preserve">| **Growth Rate (CAGR)** | 7.24 %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Fluoropolymer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 Market Share by Sub-Resin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Volume (2026) | 503.72 kilotons | </w:t>
      </w:r>
    </w:p>
    <w:p>
      <w:pPr/>
      <w:r>
        <w:rPr>
          <w:rFonts w:ascii="Helvetica Light" w:hAnsi="Helvetica Light" w:cs="Helvetica Light"/>
          <w:sz w:val="24"/>
          <w:sz-cs w:val="24"/>
        </w:rPr>
        <w:t xml:space="preserve">Market Volume (2031) | 714.45 kilotons | </w:t>
      </w:r>
    </w:p>
    <w:p>
      <w:pPr/>
      <w:r>
        <w:rPr>
          <w:rFonts w:ascii="Helvetica Light" w:hAnsi="Helvetica Light" w:cs="Helvetica Light"/>
          <w:sz w:val="24"/>
          <w:sz-cs w:val="24"/>
        </w:rPr>
        <w:t xml:space="preserve">Growth Rate (2026 - 2031) | 7.24 %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Fluoropolymer market size is expected to grow from 469.71 kilotons in 2025 to 503.72 kilotons in 2026 and is forecast to reach 714.45 kilotons by 2031 at 7.24% CAGR over 2026-2031. Sustained gains stem from electric-vehicle wire insulation, Asia-Pacific semiconductor fab expansion, and low-VOC coating mandates that favor fluoropolymer chemistries. Price resilience is linked to unmatched chemical inertness, thermal stability, and dielectric strength that extend service life and reduce maintenance costs for critical assets. Leading suppliers are deepening their vertical integration into fluorspar mining and downstream compounding to mitigate raw-material volatility. Process intensification and advances in membrane durability broaden the adoption of green-hydrogen projects. Collectively, these drivers reinforce multi-industry reliance, shielding the fluoropolymer market from cyclical downturns.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sub-resin type, PTFE led with a 48.05% revenue share in 2025; PVDF is expected to expand at an 17.1% CAGR through 2031.</w:t>
      </w:r>
    </w:p>
    <w:p>
      <w:pPr/>
      <w:r>
        <w:rPr>
          <w:rFonts w:ascii="Helvetica Light" w:hAnsi="Helvetica Light" w:cs="Helvetica Light"/>
          <w:sz w:val="24"/>
          <w:sz-cs w:val="24"/>
        </w:rPr>
        <w:t xml:space="preserve">* By end-user industry, industrial and machinery applications held 35.10% of the Fluoropolymer market share in 2025, while automotive applications are projected to advance at a 13.88% CAGR through 2031.</w:t>
      </w:r>
    </w:p>
    <w:p>
      <w:pPr/>
      <w:r>
        <w:rPr>
          <w:rFonts w:ascii="Helvetica Light" w:hAnsi="Helvetica Light" w:cs="Helvetica Light"/>
          <w:sz w:val="24"/>
          <w:sz-cs w:val="24"/>
        </w:rPr>
        <w:t xml:space="preserve">* By geography, the Asia-Pacific region accounted for 53.92% of the Fluoropolymer market size in 2025 and is forecast to post the fastest regional growth at an 8.34%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Fluoropolymer Market*Driver | (~) % Impact on CAGR Forecast | Geographic Relevance | Impact Timeline | </w:t>
      </w:r>
    </w:p>
    <w:p>
      <w:pPr/>
      <w:r>
        <w:rPr>
          <w:rFonts w:ascii="Helvetica Light" w:hAnsi="Helvetica Light" w:cs="Helvetica Light"/>
          <w:sz w:val="24"/>
          <w:sz-cs w:val="24"/>
        </w:rPr>
        <w:t xml:space="preserve">Surge in demand for high-performance wiring in EVs | +2.1% | Global, with concentration in China, US, Europe | Medium term (2-4 years) | </w:t>
      </w:r>
    </w:p>
    <w:p>
      <w:pPr/>
      <w:r>
        <w:rPr>
          <w:rFonts w:ascii="Helvetica Light" w:hAnsi="Helvetica Light" w:cs="Helvetica Light"/>
          <w:sz w:val="24"/>
          <w:sz-cs w:val="24"/>
        </w:rPr>
        <w:t xml:space="preserve">Growing adoption of PVDF as Li-ion battery binder | +1.8% | Asia-Pacific core, spill-over to North America | Short term (≤ 2 years) | </w:t>
      </w:r>
    </w:p>
    <w:p>
      <w:pPr/>
      <w:r>
        <w:rPr>
          <w:rFonts w:ascii="Helvetica Light" w:hAnsi="Helvetica Light" w:cs="Helvetica Light"/>
          <w:sz w:val="24"/>
          <w:sz-cs w:val="24"/>
        </w:rPr>
        <w:t xml:space="preserve">Expansion of semiconductor fab capacity in Asia | +1.5% | APAC core, particularly Taiwan, South Korea, China | Long term (≥ 4 years) | </w:t>
      </w:r>
    </w:p>
    <w:p>
      <w:pPr/>
      <w:r>
        <w:rPr>
          <w:rFonts w:ascii="Helvetica Light" w:hAnsi="Helvetica Light" w:cs="Helvetica Light"/>
          <w:sz w:val="24"/>
          <w:sz-cs w:val="24"/>
        </w:rPr>
        <w:t xml:space="preserve">Stringent low-VOC coating regulations | +1.2% | North America &amp; EU, expanding to APAC | Medium term (2-4 years) | </w:t>
      </w:r>
    </w:p>
    <w:p>
      <w:pPr/>
      <w:r>
        <w:rPr>
          <w:rFonts w:ascii="Helvetica Light" w:hAnsi="Helvetica Light" w:cs="Helvetica Light"/>
          <w:sz w:val="24"/>
          <w:sz-cs w:val="24"/>
        </w:rPr>
        <w:t xml:space="preserve">Green-hydrogen electrolysis membranes (PVDF, FEP) | +1.1% | Europe, Japan, Australia, with early gains in Germany, Netherlands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fluoropolymer Market is moderately consolidated. Strategic alliances are common. Producers experiment with pyrolysis-based PTFE recycling and bio-based monomer routes to answer sustainability queries and differentiate in contract negotiations. Disruptive entrants focus on additive-manufacturing powder grades and niche 3D-printing filaments where traditional incumbents possess limited channel reach. Intellectual property around suspension-polymerization and high-purity sintering remains a strong moat, slowing commoditization despite regulatory headwinds. Supply-chain vulnerabilities favor integrated players. Those controlling fluorspar mines and HF capacity hedge against feedstock price spikes, while processors dependent on merchant HF face cost volatility and occasional allocation cuts. Skilled labor capable of handling corrosive intermediates and maintaining sinter-belt furnaces also remains scarce, reinforcing barriers for new entrants. Altogether, technology depth, raw-material security, and regulatory compliance shape a competitive field where scale and specialization outweigh simple price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Fluoropolymer Industry Leaders* The Chemours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Daikin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Arkema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Solvay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Fluoropolymer Market Report ScopeAerospace, Automotive, Building and Construction, Electrical and Electronics, Industrial and Machinery, Packaging are covered as segments by End User Industry. Ethylenetetrafluoroethylene (ETFE), Fluorinated Ethylene-propylene (FEP), Polytetrafluoroethylene (PTFE), Polyvinylfluoride (PVF), Polyvinylidene Fluoride (PVDF) are covered as segments by Sub Resin Type. Africa, Asia-Pacific, Europe, Middle East, North America, South America are covered as segments by Region.By Sub-Resin TypeEthylenetetrafluoroethylene (ETFE) | </w:t>
      </w:r>
    </w:p>
    <w:p>
      <w:pPr/>
      <w:r>
        <w:rPr>
          <w:rFonts w:ascii="Helvetica Light" w:hAnsi="Helvetica Light" w:cs="Helvetica Light"/>
          <w:sz w:val="24"/>
          <w:sz-cs w:val="24"/>
        </w:rPr>
        <w:t xml:space="preserve">Fluorinated Ethylene-propylene (FEP) | </w:t>
      </w:r>
    </w:p>
    <w:p>
      <w:pPr/>
      <w:r>
        <w:rPr>
          <w:rFonts w:ascii="Helvetica Light" w:hAnsi="Helvetica Light" w:cs="Helvetica Light"/>
          <w:sz w:val="24"/>
          <w:sz-cs w:val="24"/>
        </w:rPr>
        <w:t xml:space="preserve">Polytetrafluoroethylene (PTFE) | </w:t>
      </w:r>
    </w:p>
    <w:p>
      <w:pPr/>
      <w:r>
        <w:rPr>
          <w:rFonts w:ascii="Helvetica Light" w:hAnsi="Helvetica Light" w:cs="Helvetica Light"/>
          <w:sz w:val="24"/>
          <w:sz-cs w:val="24"/>
        </w:rPr>
        <w:t xml:space="preserve">Polyvinylfluoride (PVF) | </w:t>
      </w:r>
    </w:p>
    <w:p>
      <w:pPr/>
      <w:r>
        <w:rPr>
          <w:rFonts w:ascii="Helvetica Light" w:hAnsi="Helvetica Light" w:cs="Helvetica Light"/>
          <w:sz w:val="24"/>
          <w:sz-cs w:val="24"/>
        </w:rPr>
        <w:t xml:space="preserve">Polyvinylidene Fluoride (PVDF) | </w:t>
      </w:r>
    </w:p>
    <w:p>
      <w:pPr/>
      <w:r>
        <w:rPr>
          <w:rFonts w:ascii="Helvetica Light" w:hAnsi="Helvetica Light" w:cs="Helvetica Light"/>
          <w:sz w:val="24"/>
          <w:sz-cs w:val="24"/>
        </w:rPr>
        <w:t xml:space="preserve">Other Sub Resin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fluoropolymer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fluoropolymer market size reached 503.72 kilotons in 2026 and is on track for 7.24%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dominates with 53.92% share in 2025, rising fastest at 8.34%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PVDF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Lithium-ion battery binder and green-hydrogen membrane needs give PVDF an 17.1% forecast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PFAS regulations affect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Stricter U.S. and EU rules add compliance costs and may constrain precursor availability, trimming market CAGR by 1.4 percentage 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 application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uses—primarily EV wiring and battery films—are set to expand at 13.88% CAGR to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