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Forklift Trucks Market Size &amp; Share Analysis - Growth Trends and Forecast (2025 - 2031)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Commercial Vehicles &amp; Fleet (Automotive &amp; Transportation)  </w:t>
      </w:r>
    </w:p>
    <w:p>
      <w:pPr/>
      <w:r>
        <w:rPr>
          <w:rFonts w:ascii="Helvetica Light" w:hAnsi="Helvetica Light" w:cs="Helvetica Light"/>
          <w:sz w:val="24"/>
          <w:sz-cs w:val="24"/>
        </w:rPr>
        <w:t xml:space="preserve">&gt; **Source:** [https://www.mordorintelligence.com/industry-reports/forklift-trucks-market](https://www.mordorintelligence.com/industry-reports/forklift-trucks-market)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93.60 billion |</w:t>
      </w:r>
    </w:p>
    <w:p>
      <w:pPr/>
      <w:r>
        <w:rPr>
          <w:rFonts w:ascii="Helvetica Light" w:hAnsi="Helvetica Light" w:cs="Helvetica Light"/>
          <w:sz w:val="24"/>
          <w:sz-cs w:val="24"/>
        </w:rPr>
        <w:t xml:space="preserve">| **Projected Forecast (2031)** | USD 93.60 billion |</w:t>
      </w:r>
    </w:p>
    <w:p>
      <w:pPr/>
      <w:r>
        <w:rPr>
          <w:rFonts w:ascii="Helvetica Light" w:hAnsi="Helvetica Light" w:cs="Helvetica Light"/>
          <w:sz w:val="24"/>
          <w:sz-cs w:val="24"/>
        </w:rPr>
        <w:t xml:space="preserve">| **Growth Rate (CAGR)** | 4.17 %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Forklift Trucks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![Forklift Trucks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![Forklift Trucks Market Share by Power-train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![Forklift Trucks Market Share by End-User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![Forklift Trucks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![Forklift Trucks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2019 - 2031 | </w:t>
      </w:r>
    </w:p>
    <w:p>
      <w:pPr/>
      <w:r>
        <w:rPr>
          <w:rFonts w:ascii="Helvetica Light" w:hAnsi="Helvetica Light" w:cs="Helvetica Light"/>
          <w:sz w:val="24"/>
          <w:sz-cs w:val="24"/>
        </w:rPr>
        <w:t xml:space="preserve">Market Size (2026) | USD 76.31 Billion | </w:t>
      </w:r>
    </w:p>
    <w:p>
      <w:pPr/>
      <w:r>
        <w:rPr>
          <w:rFonts w:ascii="Helvetica Light" w:hAnsi="Helvetica Light" w:cs="Helvetica Light"/>
          <w:sz w:val="24"/>
          <w:sz-cs w:val="24"/>
        </w:rPr>
        <w:t xml:space="preserve">Market Size (2031) | USD 93.60 Billion | </w:t>
      </w:r>
    </w:p>
    <w:p>
      <w:pPr/>
      <w:r>
        <w:rPr>
          <w:rFonts w:ascii="Helvetica Light" w:hAnsi="Helvetica Light" w:cs="Helvetica Light"/>
          <w:sz w:val="24"/>
          <w:sz-cs w:val="24"/>
        </w:rPr>
        <w:t xml:space="preserve">Growth Rate (2026 - 2031) | 4.17 %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Forklift Trucks Market Analysis by Mordor IntelligenceThe forklift trucks market size was valued at USD 73.55 billion in 2025 and estimated to grow from USD 76.31 billion in 2026 to reach USD 93.60 billion by 2031, at a CAGR of 4.17% during the forecast period (2026-2031). Momentum stems from the growing preference for electric power-trains, tightening emission regulations, and the operational savings of lithium-ion batteries that offer 95% round-trip efficiency. Strong infrastructure outlays in the Asia Pacific, North America’s manufacturing reshoring, and Middle Eastern logistics corridors amplify demand for versatile lift trucks that blend automation readiness with low emissions. Meanwhile, hydrogen fuel-cell pilots in automotive and cold-storage settings, together with falling renewable-hydrogen costs, add a small but rising zero-emission pathway. Competitive pressure is intensifying as Chinese manufacturers deploy aggressive pricing and emerging rental fleets bargain down original equipment manufacturer margins, nudging incumbents toward value-added telematics and service contracts.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powertrain, electric forklifts captured 67.73% of 2025 shipments, while hydrogen models are forecast to expand at a 4.19% CAGR through 2031. </w:t>
      </w:r>
    </w:p>
    <w:p>
      <w:pPr/>
      <w:r>
        <w:rPr>
          <w:rFonts w:ascii="Helvetica Light" w:hAnsi="Helvetica Light" w:cs="Helvetica Light"/>
          <w:sz w:val="24"/>
          <w:sz-cs w:val="24"/>
        </w:rPr>
        <w:t xml:space="preserve">* By vehicle class, Class III electric pallet trucks held 43.47% of 2025 volume; Class I electric rider trucks are the fastest grower at 4.25% CAGR. </w:t>
      </w:r>
    </w:p>
    <w:p>
      <w:pPr/>
      <w:r>
        <w:rPr>
          <w:rFonts w:ascii="Helvetica Light" w:hAnsi="Helvetica Light" w:cs="Helvetica Light"/>
          <w:sz w:val="24"/>
          <w:sz-cs w:val="24"/>
        </w:rPr>
        <w:t xml:space="preserve">* By load capacity, the 5–15 ton bracket accounted for 41.23% of 2025 units; the above-15-ton segment posts the strongest 4.28% CAGR to 2031. </w:t>
      </w:r>
    </w:p>
    <w:p>
      <w:pPr/>
      <w:r>
        <w:rPr>
          <w:rFonts w:ascii="Helvetica Light" w:hAnsi="Helvetica Light" w:cs="Helvetica Light"/>
          <w:sz w:val="24"/>
          <w:sz-cs w:val="24"/>
        </w:rPr>
        <w:t xml:space="preserve">* By end-user, logistics and warehousing commanded 37.88% of 2025 demand, whereas the food and beverage cold chain leads growth at a 4.22% CAGR. </w:t>
      </w:r>
    </w:p>
    <w:p>
      <w:pPr/>
      <w:r>
        <w:rPr>
          <w:rFonts w:ascii="Helvetica Light" w:hAnsi="Helvetica Light" w:cs="Helvetica Light"/>
          <w:sz w:val="24"/>
          <w:sz-cs w:val="24"/>
        </w:rPr>
        <w:t xml:space="preserve">* By geography, Asia Pacific dominated with a 47.63% Forklift trucks market share in 2025; the Middle East and Africa delivered the quickest 4.27%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Forklift Trucks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Asia Pacific's Emission Mandates | +1.2% | Asia Pacific core (China, India, Japan), spillover to Southeast Asia | Long term (≥ 4 years) | </w:t>
      </w:r>
    </w:p>
    <w:p>
      <w:pPr/>
      <w:r>
        <w:rPr>
          <w:rFonts w:ascii="Helvetica Light" w:hAnsi="Helvetica Light" w:cs="Helvetica Light"/>
          <w:sz w:val="24"/>
          <w:sz-cs w:val="24"/>
        </w:rPr>
        <w:t xml:space="preserve">North America's Automated and E-commerce Warehouses Expand | +0.8% | North America, spillover to Europe | Medium term (2–4 years) | </w:t>
      </w:r>
    </w:p>
    <w:p>
      <w:pPr/>
      <w:r>
        <w:rPr>
          <w:rFonts w:ascii="Helvetica Light" w:hAnsi="Helvetica Light" w:cs="Helvetica Light"/>
          <w:sz w:val="24"/>
          <w:sz-cs w:val="24"/>
        </w:rPr>
        <w:t xml:space="preserve">United States Forklift Demand Surges | +0.7% | United States, Canada | Medium term (2–4 years) | </w:t>
      </w:r>
    </w:p>
    <w:p>
      <w:pPr/>
      <w:r>
        <w:rPr>
          <w:rFonts w:ascii="Helvetica Light" w:hAnsi="Helvetica Light" w:cs="Helvetica Light"/>
          <w:sz w:val="24"/>
          <w:sz-cs w:val="24"/>
        </w:rPr>
        <w:t xml:space="preserve">European Cold-Chain Facilities Embrace Lithium-ion Forklifts | +0.6% | Europe, Nordic countries | Short term (≤ 2 years) | </w:t>
      </w:r>
    </w:p>
    <w:p>
      <w:pPr/>
      <w:r>
        <w:rPr>
          <w:rFonts w:ascii="Helvetica Light" w:hAnsi="Helvetica Light" w:cs="Helvetica Light"/>
          <w:sz w:val="24"/>
          <w:sz-cs w:val="24"/>
        </w:rPr>
        <w:t xml:space="preserve">Aging Forklift Fleet Replacement Cycle | +0.5% | Japan, South Korea | Short term (≤ 2 years) | </w:t>
      </w:r>
    </w:p>
    <w:p>
      <w:pPr/>
      <w:r>
        <w:rPr>
          <w:rFonts w:ascii="Helvetica Light" w:hAnsi="Helvetica Light" w:cs="Helvetica Light"/>
          <w:sz w:val="24"/>
          <w:sz-cs w:val="24"/>
        </w:rPr>
        <w:t xml:space="preserve">GCC's Infrastructure Investments | +0.4% | Middle East (United Arab Emirates, Saudi Arabia), North Africa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Moderate concentration characterizes the forklift truck market, with Toyota Industries, KION, Jungheinrich, Hyster-Yale, and Mitsubishi Logisnext collectively capturing a significant share of global revenue. Recently, Chinese producers Hangcha, Heli, and EP Equipment, leveraging notable cost advantages and expanding into Southeast Asia, have successfully eroded the market share of established players. Meanwhile, rental behemoths like United Rentals have made substantial investments in equipment, capitalizing on volume discounts that not only squeezed OEM gross margins but also shifted profit focus towards service contracts.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stratification is becoming increasingly pronounced. Toyota and KION, by integrating IoT sensors and predictive algorithms, are effectively locking clients into lucrative long-term maintenance subscriptions. Linde’s collaboration with Maersk on an advanced 5G-enabled autonomous model underscores a premium technological trajectory. In contrast, Chinese manufacturers are innovating with modular battery-swap units, significantly reducing downtime. Furthermore, VisionNav and Multiway Robotics, buoyed by pilot programs with prominent logistics players, are emerging as formidable contenders in the realm of fully driverless lift trucks, boasting promises of continuous uptime and enhanced space efficiency.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Regulatory compliance is increasingly favoring larger players. The EU Machinery Regulation, emphasizing cybersecurity for networked equipment, has heightened costs for importers without in-house software capabilities. Concurrently, the latest update of ISO standards delineates collision-avoidance protocols, nudging autonomous vendors towards investing in premium sensor suites. As a result, the forklift truck industry witnesses a coexistence of cost-driven and technology-centric strategies, leaving mid-tier players in a challenging position.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Forklift Trucks Industry Leaders* Jungheinrich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Toyota Industries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Mitsubishi Heavy Industries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KION Group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Crown Equipment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market covers factory-built forklift trucks used to lift, stack, and move palletized loads in warehouses, yards, plants, and construction sites. Sizing is expressed as OEM revenue from new forklift truck sales in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The totals exclude rough-terrain telehandlers, autonomous mobile robots sold without forks, aftermarket parts, rentals, and used-truck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Powertrain Type* Internal Combustion Engine (ICE)</w:t>
      </w:r>
    </w:p>
    <w:p>
      <w:pPr/>
      <w:r>
        <w:rPr>
          <w:rFonts w:ascii="Helvetica Light" w:hAnsi="Helvetica Light" w:cs="Helvetica Light"/>
          <w:sz w:val="24"/>
          <w:sz-cs w:val="24"/>
        </w:rPr>
        <w:t xml:space="preserve">* Electric* Lead-acid</w:t>
      </w:r>
    </w:p>
    <w:p>
      <w:pPr/>
      <w:r>
        <w:rPr>
          <w:rFonts w:ascii="Helvetica Light" w:hAnsi="Helvetica Light" w:cs="Helvetica Light"/>
          <w:sz w:val="24"/>
          <w:sz-cs w:val="24"/>
        </w:rPr>
        <w:t xml:space="preserve">* Li-ion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Hydrogen Fuel-cell Vehicle (HFCV)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Vehicle Class* Class I (Electric Rider Trucks)</w:t>
      </w:r>
    </w:p>
    <w:p>
      <w:pPr/>
      <w:r>
        <w:rPr>
          <w:rFonts w:ascii="Helvetica Light" w:hAnsi="Helvetica Light" w:cs="Helvetica Light"/>
          <w:sz w:val="24"/>
          <w:sz-cs w:val="24"/>
        </w:rPr>
        <w:t xml:space="preserve">* Class II (Electric Narrow-Aisle)</w:t>
      </w:r>
    </w:p>
    <w:p>
      <w:pPr/>
      <w:r>
        <w:rPr>
          <w:rFonts w:ascii="Helvetica Light" w:hAnsi="Helvetica Light" w:cs="Helvetica Light"/>
          <w:sz w:val="24"/>
          <w:sz-cs w:val="24"/>
        </w:rPr>
        <w:t xml:space="preserve">* Class III (Electric Pallet)</w:t>
      </w:r>
    </w:p>
    <w:p>
      <w:pPr/>
      <w:r>
        <w:rPr>
          <w:rFonts w:ascii="Helvetica Light" w:hAnsi="Helvetica Light" w:cs="Helvetica Light"/>
          <w:sz w:val="24"/>
          <w:sz-cs w:val="24"/>
        </w:rPr>
        <w:t xml:space="preserve">* Class IV (ICE Cushion-Tire)</w:t>
      </w:r>
    </w:p>
    <w:p>
      <w:pPr/>
      <w:r>
        <w:rPr>
          <w:rFonts w:ascii="Helvetica Light" w:hAnsi="Helvetica Light" w:cs="Helvetica Light"/>
          <w:sz w:val="24"/>
          <w:sz-cs w:val="24"/>
        </w:rPr>
        <w:t xml:space="preserve">* Class V (ICE Pneumatic-Tire)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Load Capacity* Less than 5 Tons</w:t>
      </w:r>
    </w:p>
    <w:p>
      <w:pPr/>
      <w:r>
        <w:rPr>
          <w:rFonts w:ascii="Helvetica Light" w:hAnsi="Helvetica Light" w:cs="Helvetica Light"/>
          <w:sz w:val="24"/>
          <w:sz-cs w:val="24"/>
        </w:rPr>
        <w:t xml:space="preserve">* 5-15 Tons</w:t>
      </w:r>
    </w:p>
    <w:p>
      <w:pPr/>
      <w:r>
        <w:rPr>
          <w:rFonts w:ascii="Helvetica Light" w:hAnsi="Helvetica Light" w:cs="Helvetica Light"/>
          <w:sz w:val="24"/>
          <w:sz-cs w:val="24"/>
        </w:rPr>
        <w:t xml:space="preserve">* Above 15 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Manufacturing</w:t>
      </w:r>
    </w:p>
    <w:p>
      <w:pPr/>
      <w:r>
        <w:rPr>
          <w:rFonts w:ascii="Helvetica Light" w:hAnsi="Helvetica Light" w:cs="Helvetica Light"/>
          <w:sz w:val="24"/>
          <w:sz-cs w:val="24"/>
        </w:rPr>
        <w:t xml:space="preserve">* Logistics &amp; Warehousing</w:t>
      </w:r>
    </w:p>
    <w:p>
      <w:pPr/>
      <w:r>
        <w:rPr>
          <w:rFonts w:ascii="Helvetica Light" w:hAnsi="Helvetica Light" w:cs="Helvetica Light"/>
          <w:sz w:val="24"/>
          <w:sz-cs w:val="24"/>
        </w:rPr>
        <w:t xml:space="preserve">* Construction &amp; Infrastructure</w:t>
      </w:r>
    </w:p>
    <w:p>
      <w:pPr/>
      <w:r>
        <w:rPr>
          <w:rFonts w:ascii="Helvetica Light" w:hAnsi="Helvetica Light" w:cs="Helvetica Light"/>
          <w:sz w:val="24"/>
          <w:sz-cs w:val="24"/>
        </w:rPr>
        <w:t xml:space="preserve">* Retail &amp; Wholesale</w:t>
      </w:r>
    </w:p>
    <w:p>
      <w:pPr/>
      <w:r>
        <w:rPr>
          <w:rFonts w:ascii="Helvetica Light" w:hAnsi="Helvetica Light" w:cs="Helvetica Light"/>
          <w:sz w:val="24"/>
          <w:sz-cs w:val="24"/>
        </w:rPr>
        <w:t xml:space="preserve">* Food &amp; Beverage Cold-Chain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 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 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forklift truck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forklift trucks market size reaches USD 76.31 billion in 2026 and is forecast to rise to USD 93.61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expected growth rate of electric forklifts?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power-trains lead the market and underpin a 4.17% overall CAGR, with their own shipment share projected to exceed 75% in APAC by 2028.</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vehicle class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Class I electric rider trucks expand at 4.25% CAGR, fueled by narrow-aisle warehouse designs and automation investments.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hydrogen forklift pilots gaining traction?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Hydrogen models refuel in under three minutes and maintain performance in multi-shift cold-storage and port operations, supporting a 4.19% CAGR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offers the highest market growth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and Africa post the quickest 4.27% CAGR through 2031 due to large-scale logistics and infrastructure projects in Saudi Arabia, the UAE, and South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concentrated is the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Five global OEMs control three-fifths of revenue, giving the market a concentration score of 6 and leaving room for cost-competitive and tech-driven challengers.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